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900" w:rsidRPr="00B4616D" w:rsidRDefault="0073703B" w:rsidP="00C0223D">
      <w:pPr>
        <w:spacing w:line="240" w:lineRule="auto"/>
        <w:ind w:left="2124" w:firstLine="36"/>
        <w:rPr>
          <w:rFonts w:ascii="Arial" w:hAnsi="Arial"/>
          <w:sz w:val="36"/>
          <w:szCs w:val="36"/>
        </w:rPr>
      </w:pPr>
      <w:r w:rsidRPr="0073703B">
        <w:rPr>
          <w:noProof/>
          <w:sz w:val="22"/>
          <w:lang w:eastAsia="fr-FR"/>
        </w:rPr>
        <w:pict>
          <v:roundrect id="_x0000_s1100" style="position:absolute;left:0;text-align:left;margin-left:24pt;margin-top:-9pt;width:78pt;height:36.9pt;z-index:-251653120;v-text-anchor:middle" arcsize="10923f" fillcolor="#bfbfbf [2412]" stroked="f">
            <v:textbox style="mso-next-textbox:#_x0000_s1100">
              <w:txbxContent>
                <w:p w:rsidR="0043717B" w:rsidRPr="00C0223D" w:rsidRDefault="0043717B" w:rsidP="00BD154E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C0223D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462900" w:rsidRPr="00C0223D">
        <w:rPr>
          <w:rFonts w:ascii="Arial" w:hAnsi="Arial"/>
          <w:sz w:val="32"/>
          <w:szCs w:val="36"/>
        </w:rPr>
        <w:t>Se repérer dans l’espace</w:t>
      </w:r>
    </w:p>
    <w:p w:rsidR="00462900" w:rsidRDefault="0073703B">
      <w:r>
        <w:rPr>
          <w:noProof/>
          <w:lang w:eastAsia="fr-FR"/>
        </w:rPr>
        <w:pict>
          <v:roundrect id="_x0000_s1027" style="position:absolute;margin-left:12pt;margin-top:8.6pt;width:524.35pt;height:315pt;z-index:251658240" arcsize="2112f">
            <v:textbox style="mso-next-textbox:#_x0000_s1027">
              <w:txbxContent>
                <w:p w:rsidR="0043717B" w:rsidRPr="00857267" w:rsidRDefault="0043717B" w:rsidP="00870BBF">
                  <w:pPr>
                    <w:spacing w:line="240" w:lineRule="auto"/>
                    <w:jc w:val="center"/>
                    <w:rPr>
                      <w:rFonts w:ascii="Arial" w:hAnsi="Arial"/>
                      <w:sz w:val="20"/>
                      <w:szCs w:val="20"/>
                    </w:rPr>
                  </w:pPr>
                </w:p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5740"/>
                    <w:gridCol w:w="1019"/>
                    <w:gridCol w:w="3505"/>
                  </w:tblGrid>
                  <w:tr w:rsidR="00B27186" w:rsidTr="00661FBB">
                    <w:trPr>
                      <w:trHeight w:val="1910"/>
                    </w:trPr>
                    <w:tc>
                      <w:tcPr>
                        <w:tcW w:w="6759" w:type="dxa"/>
                        <w:gridSpan w:val="2"/>
                      </w:tcPr>
                      <w:p w:rsidR="0043717B" w:rsidRPr="00876E05" w:rsidRDefault="0043717B" w:rsidP="00F86D73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70BBF">
                          <w:rPr>
                            <w:rFonts w:ascii="Arial" w:hAnsi="Arial"/>
                            <w:szCs w:val="24"/>
                          </w:rPr>
                          <w:sym w:font="Wingdings" w:char="F0D8"/>
                        </w:r>
                        <w:r w:rsidRPr="00870BBF">
                          <w:rPr>
                            <w:rFonts w:ascii="Arial" w:hAnsi="Arial"/>
                            <w:szCs w:val="24"/>
                          </w:rPr>
                          <w:t xml:space="preserve"> </w:t>
                        </w:r>
                        <w:r w:rsidRPr="00661FBB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Pour se repérer sur un quadrillage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, on </w:t>
                        </w:r>
                        <w:r w:rsidRPr="00D67424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code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661FBB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 xml:space="preserve">les cases </w:t>
                        </w:r>
                        <w:r w:rsidRPr="00D67424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verticalement et horizontalement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en utilisant un chiffre et une lettre.</w:t>
                        </w:r>
                      </w:p>
                      <w:p w:rsidR="0043717B" w:rsidRPr="00876E05" w:rsidRDefault="0043717B" w:rsidP="00F86D73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10"/>
                          </w:rPr>
                        </w:pPr>
                      </w:p>
                      <w:p w:rsidR="0043717B" w:rsidRPr="00876E05" w:rsidRDefault="0043717B" w:rsidP="00F86D73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Grâce à ce codage, on peut </w:t>
                        </w:r>
                        <w:r w:rsidRPr="00661FBB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lire les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D67424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 xml:space="preserve">coordonnées 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>des cases.</w:t>
                        </w:r>
                      </w:p>
                      <w:p w:rsidR="0043717B" w:rsidRPr="00876E05" w:rsidRDefault="0043717B" w:rsidP="00F86D73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10"/>
                          </w:rPr>
                        </w:pPr>
                      </w:p>
                      <w:p w:rsidR="0043717B" w:rsidRPr="00B27186" w:rsidRDefault="0043717B" w:rsidP="00B27186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On peut également </w:t>
                        </w:r>
                        <w:r w:rsidRPr="00661FBB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se déplacer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sur l</w:t>
                        </w:r>
                        <w:r w:rsidR="00B27186">
                          <w:rPr>
                            <w:rFonts w:ascii="Arial" w:hAnsi="Arial"/>
                            <w:sz w:val="20"/>
                            <w:szCs w:val="24"/>
                          </w:rPr>
                          <w:t>e quadrillage grâce à ce codage.</w:t>
                        </w:r>
                      </w:p>
                    </w:tc>
                    <w:tc>
                      <w:tcPr>
                        <w:tcW w:w="3505" w:type="dxa"/>
                      </w:tcPr>
                      <w:p w:rsidR="0043717B" w:rsidRPr="00661FBB" w:rsidRDefault="00B27186" w:rsidP="00B9444C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noProof/>
                            <w:color w:val="FF0000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270815" cy="1284780"/>
                              <wp:effectExtent l="19050" t="0" r="5535" b="0"/>
                              <wp:docPr id="4" name="Image 0" descr="fig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2.png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68856" cy="12828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B27186" w:rsidTr="00661FBB">
                    <w:tc>
                      <w:tcPr>
                        <w:tcW w:w="5740" w:type="dxa"/>
                      </w:tcPr>
                      <w:p w:rsidR="00661FBB" w:rsidRDefault="0043717B" w:rsidP="00F246F9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F246F9">
                          <w:rPr>
                            <w:rFonts w:ascii="Arial" w:hAnsi="Arial"/>
                            <w:sz w:val="24"/>
                            <w:szCs w:val="24"/>
                          </w:rPr>
                          <w:sym w:font="Wingdings" w:char="F0D8"/>
                        </w:r>
                        <w:r w:rsidRPr="00F246F9">
                          <w:rPr>
                            <w:rFonts w:ascii="Arial" w:hAnsi="Arial"/>
                            <w:sz w:val="24"/>
                            <w:szCs w:val="24"/>
                          </w:rPr>
                          <w:t xml:space="preserve"> </w:t>
                        </w:r>
                        <w:r w:rsidRPr="00661FBB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Les cartes et les plans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permettent de se repérer dans l’espace. </w:t>
                        </w:r>
                      </w:p>
                      <w:p w:rsidR="0043717B" w:rsidRPr="00876E05" w:rsidRDefault="0043717B" w:rsidP="00F246F9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Ce sont des </w:t>
                        </w:r>
                        <w:r w:rsidRPr="00D67424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représentations de l’espace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661FBB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à plat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>, vues du dessus, en respectant proportionnellement les dimensions.</w:t>
                        </w:r>
                      </w:p>
                      <w:p w:rsidR="0043717B" w:rsidRDefault="00650FE4" w:rsidP="00D75196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650FE4">
                          <w:rPr>
                            <w:rFonts w:ascii="Arial" w:hAnsi="Arial" w:cs="Arial"/>
                            <w:i/>
                            <w:iCs/>
                            <w:sz w:val="20"/>
                          </w:rPr>
                          <w:t xml:space="preserve">Exemple : </w:t>
                        </w:r>
                        <w:r w:rsidRPr="00650FE4">
                          <w:rPr>
                            <w:rFonts w:ascii="Arial" w:hAnsi="Arial" w:cs="Arial"/>
                            <w:sz w:val="20"/>
                          </w:rPr>
                          <w:t>Carte de Saint-Quay-Portrieux (Côtes-d’Armor).</w:t>
                        </w:r>
                      </w:p>
                      <w:p w:rsidR="00650FE4" w:rsidRPr="00650FE4" w:rsidRDefault="00650FE4" w:rsidP="00D75196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 w:cs="Arial"/>
                            <w:sz w:val="18"/>
                            <w:szCs w:val="10"/>
                          </w:rPr>
                        </w:pPr>
                      </w:p>
                      <w:p w:rsidR="0043717B" w:rsidRPr="00876E05" w:rsidRDefault="00661FBB" w:rsidP="00D75196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F246F9">
                          <w:rPr>
                            <w:rFonts w:ascii="Arial" w:hAnsi="Arial"/>
                            <w:sz w:val="24"/>
                            <w:szCs w:val="24"/>
                          </w:rPr>
                          <w:sym w:font="Wingdings" w:char="F0D8"/>
                        </w:r>
                        <w:r>
                          <w:rPr>
                            <w:rFonts w:ascii="Arial" w:hAnsi="Arial"/>
                            <w:sz w:val="24"/>
                            <w:szCs w:val="24"/>
                          </w:rPr>
                          <w:t xml:space="preserve"> </w:t>
                        </w:r>
                        <w:r w:rsidR="0043717B" w:rsidRPr="00D67424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La légende</w:t>
                        </w:r>
                        <w:r w:rsidR="0043717B"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explique les symboles, les couleurs ou les signes utilisés pour représenter différents éléments</w:t>
                        </w:r>
                        <w:r w:rsidR="0043717B">
                          <w:rPr>
                            <w:rFonts w:ascii="Arial" w:hAnsi="Arial"/>
                            <w:sz w:val="20"/>
                            <w:szCs w:val="24"/>
                          </w:rPr>
                          <w:t> : routes, musées, monuments, etc.</w:t>
                        </w:r>
                      </w:p>
                      <w:p w:rsidR="0043717B" w:rsidRPr="00876E05" w:rsidRDefault="0043717B" w:rsidP="00D75196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10"/>
                          </w:rPr>
                        </w:pPr>
                      </w:p>
                      <w:p w:rsidR="0043717B" w:rsidRPr="00F246F9" w:rsidRDefault="0043717B" w:rsidP="00F86D73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La plupart du temps, les cartes et les plans sont </w:t>
                        </w:r>
                        <w:r w:rsidRPr="00661FBB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quadrillés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pour aider à se repérer facilement.</w:t>
                        </w:r>
                      </w:p>
                    </w:tc>
                    <w:tc>
                      <w:tcPr>
                        <w:tcW w:w="4524" w:type="dxa"/>
                        <w:gridSpan w:val="2"/>
                      </w:tcPr>
                      <w:p w:rsidR="0043717B" w:rsidRDefault="00650FE4" w:rsidP="00B9444C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noProof/>
                            <w:szCs w:val="24"/>
                            <w:lang w:eastAsia="fr-FR"/>
                          </w:rPr>
                        </w:pPr>
                        <w:r>
                          <w:rPr>
                            <w:rFonts w:ascii="Arial" w:hAnsi="Arial"/>
                            <w:noProof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2455551" cy="2380890"/>
                              <wp:effectExtent l="19050" t="0" r="1899" b="0"/>
                              <wp:docPr id="3" name="Image 2" descr="23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231.pn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459167" cy="238439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3717B" w:rsidRPr="00E37BDE" w:rsidRDefault="0043717B" w:rsidP="00B9444C">
                  <w:pPr>
                    <w:spacing w:line="240" w:lineRule="auto"/>
                    <w:ind w:right="74"/>
                    <w:jc w:val="both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43717B" w:rsidRDefault="0043717B"/>
              </w:txbxContent>
            </v:textbox>
          </v:roundrect>
        </w:pict>
      </w:r>
    </w:p>
    <w:p w:rsidR="00BD154E" w:rsidRDefault="00BD154E"/>
    <w:p w:rsidR="00BD154E" w:rsidRDefault="00BD154E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23003" w:rsidRDefault="00523003"/>
    <w:p w:rsidR="00661FBB" w:rsidRDefault="00661FBB"/>
    <w:p w:rsidR="00661FBB" w:rsidRPr="00B4616D" w:rsidRDefault="0073703B" w:rsidP="00661FBB">
      <w:pPr>
        <w:spacing w:line="240" w:lineRule="auto"/>
        <w:ind w:left="2124" w:firstLine="36"/>
        <w:rPr>
          <w:rFonts w:ascii="Arial" w:hAnsi="Arial"/>
          <w:sz w:val="36"/>
          <w:szCs w:val="36"/>
        </w:rPr>
      </w:pPr>
      <w:r w:rsidRPr="0073703B">
        <w:rPr>
          <w:noProof/>
          <w:sz w:val="22"/>
          <w:lang w:eastAsia="fr-FR"/>
        </w:rPr>
        <w:pict>
          <v:roundrect id="_x0000_s1110" style="position:absolute;left:0;text-align:left;margin-left:24pt;margin-top:-9pt;width:78pt;height:36.9pt;z-index:-251645952;v-text-anchor:middle" arcsize="10923f" fillcolor="#bfbfbf [2412]" stroked="f">
            <v:textbox style="mso-next-textbox:#_x0000_s1110">
              <w:txbxContent>
                <w:p w:rsidR="00661FBB" w:rsidRPr="00C0223D" w:rsidRDefault="00661FBB" w:rsidP="00661FBB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C0223D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661FBB" w:rsidRPr="00C0223D">
        <w:rPr>
          <w:rFonts w:ascii="Arial" w:hAnsi="Arial"/>
          <w:sz w:val="32"/>
          <w:szCs w:val="36"/>
        </w:rPr>
        <w:t>Se repérer dans l’espace</w:t>
      </w:r>
    </w:p>
    <w:p w:rsidR="00661FBB" w:rsidRDefault="0073703B" w:rsidP="00661FBB">
      <w:r>
        <w:rPr>
          <w:noProof/>
          <w:lang w:eastAsia="fr-FR"/>
        </w:rPr>
        <w:pict>
          <v:roundrect id="_x0000_s1109" style="position:absolute;margin-left:12pt;margin-top:8.6pt;width:524.35pt;height:315pt;z-index:251669504" arcsize="2112f">
            <v:textbox style="mso-next-textbox:#_x0000_s1109">
              <w:txbxContent>
                <w:p w:rsidR="00661FBB" w:rsidRPr="00857267" w:rsidRDefault="00661FBB" w:rsidP="00661FBB">
                  <w:pPr>
                    <w:spacing w:line="240" w:lineRule="auto"/>
                    <w:jc w:val="center"/>
                    <w:rPr>
                      <w:rFonts w:ascii="Arial" w:hAnsi="Arial"/>
                      <w:sz w:val="20"/>
                      <w:szCs w:val="20"/>
                    </w:rPr>
                  </w:pPr>
                </w:p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5740"/>
                    <w:gridCol w:w="1019"/>
                    <w:gridCol w:w="3505"/>
                  </w:tblGrid>
                  <w:tr w:rsidR="00661FBB" w:rsidTr="00661FBB">
                    <w:trPr>
                      <w:trHeight w:val="1910"/>
                    </w:trPr>
                    <w:tc>
                      <w:tcPr>
                        <w:tcW w:w="6759" w:type="dxa"/>
                        <w:gridSpan w:val="2"/>
                      </w:tcPr>
                      <w:p w:rsidR="00661FBB" w:rsidRPr="00876E05" w:rsidRDefault="00661FBB" w:rsidP="00F86D73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70BBF">
                          <w:rPr>
                            <w:rFonts w:ascii="Arial" w:hAnsi="Arial"/>
                            <w:szCs w:val="24"/>
                          </w:rPr>
                          <w:sym w:font="Wingdings" w:char="F0D8"/>
                        </w:r>
                        <w:r w:rsidRPr="00870BBF">
                          <w:rPr>
                            <w:rFonts w:ascii="Arial" w:hAnsi="Arial"/>
                            <w:szCs w:val="24"/>
                          </w:rPr>
                          <w:t xml:space="preserve"> </w:t>
                        </w:r>
                        <w:r w:rsidRPr="00661FBB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Pour se repérer sur un quadrillage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, on </w:t>
                        </w:r>
                        <w:r w:rsidRPr="00D67424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code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661FBB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 xml:space="preserve">les cases </w:t>
                        </w:r>
                        <w:r w:rsidRPr="00D67424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verticalement et horizontalement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en utilisant un chiffre et une lettre.</w:t>
                        </w:r>
                      </w:p>
                      <w:p w:rsidR="00661FBB" w:rsidRPr="00876E05" w:rsidRDefault="00661FBB" w:rsidP="00F86D73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10"/>
                          </w:rPr>
                        </w:pPr>
                      </w:p>
                      <w:p w:rsidR="00661FBB" w:rsidRPr="00876E05" w:rsidRDefault="00661FBB" w:rsidP="00F86D73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Grâce à ce codage, on peut </w:t>
                        </w:r>
                        <w:r w:rsidRPr="00661FBB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lire les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D67424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 xml:space="preserve">coordonnées 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>des cases.</w:t>
                        </w:r>
                      </w:p>
                      <w:p w:rsidR="00661FBB" w:rsidRPr="00876E05" w:rsidRDefault="00661FBB" w:rsidP="00F86D73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10"/>
                          </w:rPr>
                        </w:pPr>
                      </w:p>
                      <w:p w:rsidR="00661FBB" w:rsidRPr="00B27186" w:rsidRDefault="00661FBB" w:rsidP="00B27186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On peut également </w:t>
                        </w:r>
                        <w:r w:rsidRPr="00661FBB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se déplacer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sur l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e quadrillage grâce à ce codage.</w:t>
                        </w:r>
                      </w:p>
                    </w:tc>
                    <w:tc>
                      <w:tcPr>
                        <w:tcW w:w="3505" w:type="dxa"/>
                      </w:tcPr>
                      <w:p w:rsidR="00661FBB" w:rsidRPr="00661FBB" w:rsidRDefault="00661FBB" w:rsidP="00B9444C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noProof/>
                            <w:color w:val="FF0000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270815" cy="1284780"/>
                              <wp:effectExtent l="19050" t="0" r="5535" b="0"/>
                              <wp:docPr id="1" name="Image 0" descr="fig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2.png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68856" cy="12828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661FBB" w:rsidTr="00661FBB">
                    <w:tc>
                      <w:tcPr>
                        <w:tcW w:w="5740" w:type="dxa"/>
                      </w:tcPr>
                      <w:p w:rsidR="00661FBB" w:rsidRDefault="00661FBB" w:rsidP="00F246F9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F246F9">
                          <w:rPr>
                            <w:rFonts w:ascii="Arial" w:hAnsi="Arial"/>
                            <w:sz w:val="24"/>
                            <w:szCs w:val="24"/>
                          </w:rPr>
                          <w:sym w:font="Wingdings" w:char="F0D8"/>
                        </w:r>
                        <w:r w:rsidRPr="00F246F9">
                          <w:rPr>
                            <w:rFonts w:ascii="Arial" w:hAnsi="Arial"/>
                            <w:sz w:val="24"/>
                            <w:szCs w:val="24"/>
                          </w:rPr>
                          <w:t xml:space="preserve"> </w:t>
                        </w:r>
                        <w:r w:rsidRPr="00661FBB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Les cartes et les plans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permettent de se repérer dans l’espace. </w:t>
                        </w:r>
                      </w:p>
                      <w:p w:rsidR="00661FBB" w:rsidRPr="00876E05" w:rsidRDefault="00661FBB" w:rsidP="00F246F9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Ce sont des </w:t>
                        </w:r>
                        <w:r w:rsidRPr="00D67424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représentations de l’espace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</w:t>
                        </w:r>
                        <w:r w:rsidRPr="00661FBB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à plat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>, vues du dessus, en respectant proportionnellement les dimensions.</w:t>
                        </w:r>
                      </w:p>
                      <w:p w:rsidR="00650FE4" w:rsidRDefault="00650FE4" w:rsidP="00650FE4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650FE4">
                          <w:rPr>
                            <w:rFonts w:ascii="Arial" w:hAnsi="Arial" w:cs="Arial"/>
                            <w:i/>
                            <w:iCs/>
                            <w:sz w:val="20"/>
                          </w:rPr>
                          <w:t xml:space="preserve">Exemple : </w:t>
                        </w:r>
                        <w:r w:rsidRPr="00650FE4">
                          <w:rPr>
                            <w:rFonts w:ascii="Arial" w:hAnsi="Arial" w:cs="Arial"/>
                            <w:sz w:val="20"/>
                          </w:rPr>
                          <w:t>Carte de Saint-Quay-Portrieux (Côtes-d’Armor).</w:t>
                        </w:r>
                      </w:p>
                      <w:p w:rsidR="00661FBB" w:rsidRPr="00876E05" w:rsidRDefault="00661FBB" w:rsidP="00D75196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10"/>
                          </w:rPr>
                        </w:pPr>
                      </w:p>
                      <w:p w:rsidR="00661FBB" w:rsidRPr="00876E05" w:rsidRDefault="00661FBB" w:rsidP="00D75196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F246F9">
                          <w:rPr>
                            <w:rFonts w:ascii="Arial" w:hAnsi="Arial"/>
                            <w:sz w:val="24"/>
                            <w:szCs w:val="24"/>
                          </w:rPr>
                          <w:sym w:font="Wingdings" w:char="F0D8"/>
                        </w:r>
                        <w:r>
                          <w:rPr>
                            <w:rFonts w:ascii="Arial" w:hAnsi="Arial"/>
                            <w:sz w:val="24"/>
                            <w:szCs w:val="24"/>
                          </w:rPr>
                          <w:t xml:space="preserve"> </w:t>
                        </w:r>
                        <w:r w:rsidRPr="00D67424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La légende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explique les symboles, les couleurs ou les signes utilisés pour représenter différents éléments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 : routes, musées, monuments, etc.</w:t>
                        </w:r>
                      </w:p>
                      <w:p w:rsidR="00661FBB" w:rsidRPr="00876E05" w:rsidRDefault="00661FBB" w:rsidP="00D75196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0"/>
                            <w:szCs w:val="10"/>
                          </w:rPr>
                        </w:pPr>
                      </w:p>
                      <w:p w:rsidR="00661FBB" w:rsidRPr="00F246F9" w:rsidRDefault="00661FBB" w:rsidP="00F86D73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La plupart du temps, les cartes et les plans sont </w:t>
                        </w:r>
                        <w:r w:rsidRPr="00661FBB">
                          <w:rPr>
                            <w:rFonts w:ascii="Arial" w:hAnsi="Arial"/>
                            <w:b/>
                            <w:sz w:val="20"/>
                            <w:szCs w:val="24"/>
                          </w:rPr>
                          <w:t>quadrillés</w:t>
                        </w:r>
                        <w:r w:rsidRPr="00876E05">
                          <w:rPr>
                            <w:rFonts w:ascii="Arial" w:hAnsi="Arial"/>
                            <w:sz w:val="20"/>
                            <w:szCs w:val="24"/>
                          </w:rPr>
                          <w:t xml:space="preserve"> pour aider à se repérer facilement.</w:t>
                        </w:r>
                      </w:p>
                    </w:tc>
                    <w:tc>
                      <w:tcPr>
                        <w:tcW w:w="4524" w:type="dxa"/>
                        <w:gridSpan w:val="2"/>
                      </w:tcPr>
                      <w:p w:rsidR="00661FBB" w:rsidRDefault="00650FE4" w:rsidP="00B9444C">
                        <w:pPr>
                          <w:spacing w:line="240" w:lineRule="auto"/>
                          <w:ind w:right="74"/>
                          <w:jc w:val="both"/>
                          <w:rPr>
                            <w:rFonts w:ascii="Arial" w:hAnsi="Arial"/>
                            <w:noProof/>
                            <w:szCs w:val="24"/>
                            <w:lang w:eastAsia="fr-FR"/>
                          </w:rPr>
                        </w:pPr>
                        <w:r>
                          <w:rPr>
                            <w:rFonts w:ascii="Arial" w:hAnsi="Arial"/>
                            <w:noProof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2534369" cy="2457310"/>
                              <wp:effectExtent l="19050" t="0" r="0" b="0"/>
                              <wp:docPr id="6" name="Image 5" descr="23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231.pn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533824" cy="245678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661FBB" w:rsidRPr="00E37BDE" w:rsidRDefault="00661FBB" w:rsidP="00661FBB">
                  <w:pPr>
                    <w:spacing w:line="240" w:lineRule="auto"/>
                    <w:ind w:right="74"/>
                    <w:jc w:val="both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661FBB" w:rsidRDefault="00661FBB" w:rsidP="00661FBB"/>
              </w:txbxContent>
            </v:textbox>
          </v:roundrect>
        </w:pict>
      </w:r>
    </w:p>
    <w:p w:rsidR="00661FBB" w:rsidRDefault="00661FBB" w:rsidP="00661FBB"/>
    <w:p w:rsidR="00661FBB" w:rsidRDefault="00661FBB" w:rsidP="00661FBB"/>
    <w:p w:rsidR="00661FBB" w:rsidRDefault="00661FBB" w:rsidP="00661FBB"/>
    <w:p w:rsidR="00661FBB" w:rsidRDefault="00661FBB" w:rsidP="00661FBB"/>
    <w:p w:rsidR="00661FBB" w:rsidRDefault="00661FBB" w:rsidP="00661FBB"/>
    <w:p w:rsidR="00661FBB" w:rsidRDefault="00661FBB" w:rsidP="00661FBB"/>
    <w:p w:rsidR="00661FBB" w:rsidRDefault="00661FBB" w:rsidP="00661FBB"/>
    <w:p w:rsidR="00661FBB" w:rsidRDefault="00661FBB" w:rsidP="00661FBB"/>
    <w:p w:rsidR="00661FBB" w:rsidRDefault="00661FBB" w:rsidP="00661FBB"/>
    <w:p w:rsidR="00661FBB" w:rsidRDefault="00661FBB" w:rsidP="00661FBB"/>
    <w:p w:rsidR="00661FBB" w:rsidRDefault="00661FBB" w:rsidP="00661FBB"/>
    <w:p w:rsidR="00661FBB" w:rsidRDefault="00661FBB" w:rsidP="00661FBB"/>
    <w:p w:rsidR="00661FBB" w:rsidRDefault="00661FBB" w:rsidP="00661FBB"/>
    <w:p w:rsidR="00661FBB" w:rsidRDefault="00661FBB" w:rsidP="00661FBB"/>
    <w:p w:rsidR="00661FBB" w:rsidRDefault="00661FBB" w:rsidP="00661FBB"/>
    <w:p w:rsidR="00561222" w:rsidRDefault="00561222"/>
    <w:p w:rsidR="00982DB4" w:rsidRDefault="00982DB4"/>
    <w:sectPr w:rsidR="00982DB4" w:rsidSect="00BD29AE">
      <w:footerReference w:type="default" r:id="rId10"/>
      <w:pgSz w:w="11906" w:h="16838"/>
      <w:pgMar w:top="1276" w:right="1274" w:bottom="284" w:left="426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1B8" w:rsidRDefault="00DE01B8" w:rsidP="00C90910">
      <w:pPr>
        <w:spacing w:line="240" w:lineRule="auto"/>
      </w:pPr>
      <w:r>
        <w:separator/>
      </w:r>
    </w:p>
  </w:endnote>
  <w:endnote w:type="continuationSeparator" w:id="0">
    <w:p w:rsidR="00DE01B8" w:rsidRDefault="00DE01B8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5A8" w:rsidRDefault="008075A8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 xml:space="preserve">3… Parcours mathématiques Cycle 3 - </w:t>
    </w:r>
    <w:r>
      <w:rPr>
        <w:rFonts w:asciiTheme="minorHAnsi" w:hAnsiTheme="minorHAnsi"/>
        <w:color w:val="808080" w:themeColor="background1" w:themeShade="80"/>
        <w:sz w:val="18"/>
      </w:rPr>
      <w:t>Leçon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1B8" w:rsidRDefault="00DE01B8" w:rsidP="00C90910">
      <w:pPr>
        <w:spacing w:line="240" w:lineRule="auto"/>
      </w:pPr>
      <w:r>
        <w:separator/>
      </w:r>
    </w:p>
  </w:footnote>
  <w:footnote w:type="continuationSeparator" w:id="0">
    <w:p w:rsidR="00DE01B8" w:rsidRDefault="00DE01B8" w:rsidP="00C9091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25pt;height:12.25pt" o:bullet="t">
        <v:imagedata r:id="rId1" o:title="image001"/>
      </v:shape>
    </w:pict>
  </w:numPicBullet>
  <w:abstractNum w:abstractNumId="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4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TrackMoves/>
  <w:defaultTabStop w:val="708"/>
  <w:hyphenationZone w:val="420"/>
  <w:evenAndOddHeaders/>
  <w:drawingGridHorizontalSpacing w:val="120"/>
  <w:displayHorizontalDrawingGridEvery w:val="2"/>
  <w:characterSpacingControl w:val="doNotCompress"/>
  <w:hdrShapeDefaults>
    <o:shapedefaults v:ext="edit" spidmax="8194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41C6"/>
    <w:rsid w:val="000211F3"/>
    <w:rsid w:val="00023779"/>
    <w:rsid w:val="000942C4"/>
    <w:rsid w:val="000A1607"/>
    <w:rsid w:val="000E7AC8"/>
    <w:rsid w:val="0011093F"/>
    <w:rsid w:val="00132D9A"/>
    <w:rsid w:val="00185057"/>
    <w:rsid w:val="00186BA6"/>
    <w:rsid w:val="001B5B18"/>
    <w:rsid w:val="001F60F7"/>
    <w:rsid w:val="00210A50"/>
    <w:rsid w:val="00212DA9"/>
    <w:rsid w:val="00216441"/>
    <w:rsid w:val="00220146"/>
    <w:rsid w:val="0025253C"/>
    <w:rsid w:val="0029559A"/>
    <w:rsid w:val="0029752E"/>
    <w:rsid w:val="002C3506"/>
    <w:rsid w:val="002C4DC2"/>
    <w:rsid w:val="002E5D3F"/>
    <w:rsid w:val="002E67F2"/>
    <w:rsid w:val="002F1A33"/>
    <w:rsid w:val="00305DA3"/>
    <w:rsid w:val="003076DD"/>
    <w:rsid w:val="00333EA0"/>
    <w:rsid w:val="00341900"/>
    <w:rsid w:val="00353CCC"/>
    <w:rsid w:val="0036354A"/>
    <w:rsid w:val="003655AA"/>
    <w:rsid w:val="00365F54"/>
    <w:rsid w:val="00370E1F"/>
    <w:rsid w:val="0037245F"/>
    <w:rsid w:val="00373743"/>
    <w:rsid w:val="00394C88"/>
    <w:rsid w:val="003A33B1"/>
    <w:rsid w:val="003B4A57"/>
    <w:rsid w:val="003C50B9"/>
    <w:rsid w:val="003C7FB6"/>
    <w:rsid w:val="004027A3"/>
    <w:rsid w:val="0040713B"/>
    <w:rsid w:val="00411C84"/>
    <w:rsid w:val="00412BB1"/>
    <w:rsid w:val="0043717B"/>
    <w:rsid w:val="00462509"/>
    <w:rsid w:val="00462900"/>
    <w:rsid w:val="004A3D21"/>
    <w:rsid w:val="004E3968"/>
    <w:rsid w:val="005038D3"/>
    <w:rsid w:val="00520583"/>
    <w:rsid w:val="00523003"/>
    <w:rsid w:val="00544E7F"/>
    <w:rsid w:val="00550966"/>
    <w:rsid w:val="00561222"/>
    <w:rsid w:val="005806DE"/>
    <w:rsid w:val="00581276"/>
    <w:rsid w:val="005A2171"/>
    <w:rsid w:val="005D53D1"/>
    <w:rsid w:val="005D6AFF"/>
    <w:rsid w:val="00606E27"/>
    <w:rsid w:val="006314CE"/>
    <w:rsid w:val="006461D9"/>
    <w:rsid w:val="00650FE4"/>
    <w:rsid w:val="00654CC1"/>
    <w:rsid w:val="006617FD"/>
    <w:rsid w:val="00661FBB"/>
    <w:rsid w:val="00666FD0"/>
    <w:rsid w:val="006B7AC4"/>
    <w:rsid w:val="006F6482"/>
    <w:rsid w:val="007021AE"/>
    <w:rsid w:val="007338EE"/>
    <w:rsid w:val="0073703B"/>
    <w:rsid w:val="007474AE"/>
    <w:rsid w:val="00756B0D"/>
    <w:rsid w:val="00762FFE"/>
    <w:rsid w:val="00776590"/>
    <w:rsid w:val="00785B3A"/>
    <w:rsid w:val="007A5970"/>
    <w:rsid w:val="007C16B1"/>
    <w:rsid w:val="007E656D"/>
    <w:rsid w:val="008075A8"/>
    <w:rsid w:val="00807F2E"/>
    <w:rsid w:val="00815335"/>
    <w:rsid w:val="0083444D"/>
    <w:rsid w:val="008367C1"/>
    <w:rsid w:val="00843DBB"/>
    <w:rsid w:val="0085155A"/>
    <w:rsid w:val="00857267"/>
    <w:rsid w:val="00870BBF"/>
    <w:rsid w:val="00876E05"/>
    <w:rsid w:val="00882016"/>
    <w:rsid w:val="00882487"/>
    <w:rsid w:val="0089676B"/>
    <w:rsid w:val="008B2A94"/>
    <w:rsid w:val="008B71F7"/>
    <w:rsid w:val="009401D6"/>
    <w:rsid w:val="00956571"/>
    <w:rsid w:val="00981608"/>
    <w:rsid w:val="00981DA2"/>
    <w:rsid w:val="009820E3"/>
    <w:rsid w:val="00982DB4"/>
    <w:rsid w:val="009A24A1"/>
    <w:rsid w:val="009A34D5"/>
    <w:rsid w:val="009A6393"/>
    <w:rsid w:val="009C09A5"/>
    <w:rsid w:val="009C1BA0"/>
    <w:rsid w:val="009F41A9"/>
    <w:rsid w:val="009F7CEA"/>
    <w:rsid w:val="00A24959"/>
    <w:rsid w:val="00A32DA2"/>
    <w:rsid w:val="00A52B04"/>
    <w:rsid w:val="00A6529C"/>
    <w:rsid w:val="00A67E14"/>
    <w:rsid w:val="00A85EB0"/>
    <w:rsid w:val="00A971E0"/>
    <w:rsid w:val="00AC21F2"/>
    <w:rsid w:val="00AD689B"/>
    <w:rsid w:val="00AD6D43"/>
    <w:rsid w:val="00B00610"/>
    <w:rsid w:val="00B27186"/>
    <w:rsid w:val="00B40E3A"/>
    <w:rsid w:val="00B458EA"/>
    <w:rsid w:val="00B4616D"/>
    <w:rsid w:val="00B50873"/>
    <w:rsid w:val="00B9444C"/>
    <w:rsid w:val="00BC60A4"/>
    <w:rsid w:val="00BD154E"/>
    <w:rsid w:val="00BD29AE"/>
    <w:rsid w:val="00BE47C0"/>
    <w:rsid w:val="00BE4BB3"/>
    <w:rsid w:val="00C0223D"/>
    <w:rsid w:val="00C07335"/>
    <w:rsid w:val="00C143C5"/>
    <w:rsid w:val="00C14C06"/>
    <w:rsid w:val="00C62AF8"/>
    <w:rsid w:val="00C72807"/>
    <w:rsid w:val="00C75C66"/>
    <w:rsid w:val="00C8431E"/>
    <w:rsid w:val="00C90910"/>
    <w:rsid w:val="00C94579"/>
    <w:rsid w:val="00CB41B5"/>
    <w:rsid w:val="00CE0B90"/>
    <w:rsid w:val="00D303FA"/>
    <w:rsid w:val="00D62EA8"/>
    <w:rsid w:val="00D67424"/>
    <w:rsid w:val="00D75196"/>
    <w:rsid w:val="00DB0BED"/>
    <w:rsid w:val="00DB74D9"/>
    <w:rsid w:val="00DC759F"/>
    <w:rsid w:val="00DE01B8"/>
    <w:rsid w:val="00DF7494"/>
    <w:rsid w:val="00E01B66"/>
    <w:rsid w:val="00E37BDE"/>
    <w:rsid w:val="00E4072C"/>
    <w:rsid w:val="00E8692C"/>
    <w:rsid w:val="00E93FBD"/>
    <w:rsid w:val="00EA12AB"/>
    <w:rsid w:val="00EB2CF9"/>
    <w:rsid w:val="00EC1E89"/>
    <w:rsid w:val="00F00BBB"/>
    <w:rsid w:val="00F246F9"/>
    <w:rsid w:val="00F86D73"/>
    <w:rsid w:val="00FA5F7E"/>
    <w:rsid w:val="00FB37F6"/>
    <w:rsid w:val="00FC2944"/>
    <w:rsid w:val="00FE3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Table Grid" w:uiPriority="59"/>
    <w:lsdException w:name="List Paragraph" w:uiPriority="9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3743"/>
    <w:pPr>
      <w:spacing w:line="276" w:lineRule="auto"/>
    </w:pPr>
    <w:rPr>
      <w:rFonts w:ascii="Comic Sans MS" w:hAnsi="Comic Sans MS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semiHidden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E6223-4192-41D6-A4A0-C4FCE0BEF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13</cp:revision>
  <cp:lastPrinted>2017-10-13T14:40:00Z</cp:lastPrinted>
  <dcterms:created xsi:type="dcterms:W3CDTF">2018-03-14T13:41:00Z</dcterms:created>
  <dcterms:modified xsi:type="dcterms:W3CDTF">2018-05-29T15:28:00Z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