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99" w:rsidRPr="00400999" w:rsidRDefault="001353EF" w:rsidP="00400999">
      <w:pPr>
        <w:pStyle w:val="Titre1"/>
        <w:ind w:left="1416" w:firstLine="384"/>
        <w:jc w:val="both"/>
        <w:rPr>
          <w:b/>
        </w:rPr>
      </w:pPr>
      <w:r w:rsidRPr="001353EF">
        <w:rPr>
          <w:noProof/>
        </w:rPr>
        <w:pict>
          <v:roundrect id="_x0000_s1026" style="position:absolute;left:0;text-align:left;margin-left:-51.85pt;margin-top:23.85pt;width:554.5pt;height:300.15pt;z-index:251660288" arcsize="2112f">
            <v:textbox style="mso-next-textbox:#_x0000_s1026">
              <w:txbxContent>
                <w:p w:rsidR="00340A71" w:rsidRDefault="00340A71" w:rsidP="002F1332">
                  <w:r w:rsidRPr="00870BBF">
                    <w:sym w:font="Wingdings" w:char="F0D8"/>
                  </w:r>
                  <w:r>
                    <w:t xml:space="preserve"> Une </w:t>
                  </w:r>
                  <w:r w:rsidRPr="00710DC4">
                    <w:rPr>
                      <w:b/>
                    </w:rPr>
                    <w:t>carte mentale</w:t>
                  </w:r>
                  <w:r>
                    <w:t xml:space="preserve"> est une </w:t>
                  </w:r>
                  <w:r w:rsidRPr="00710DC4">
                    <w:rPr>
                      <w:b/>
                    </w:rPr>
                    <w:t>représentation graphique</w:t>
                  </w:r>
                  <w:r>
                    <w:t xml:space="preserve"> qui permet de cerner ce que l’on sait d’un sujet. Elle permet d’organiser des informations non plus sous forme d’un texte mais sous forme d’un </w:t>
                  </w:r>
                  <w:r w:rsidRPr="00710DC4">
                    <w:rPr>
                      <w:b/>
                    </w:rPr>
                    <w:t>schéma</w:t>
                  </w:r>
                  <w:r>
                    <w:t xml:space="preserve"> </w:t>
                  </w:r>
                  <w:r w:rsidRPr="00710DC4">
                    <w:rPr>
                      <w:b/>
                    </w:rPr>
                    <w:t>structuré</w:t>
                  </w:r>
                  <w:r>
                    <w:t xml:space="preserve"> autour d’une </w:t>
                  </w:r>
                  <w:r w:rsidRPr="00710DC4">
                    <w:rPr>
                      <w:b/>
                    </w:rPr>
                    <w:t>idée principale</w:t>
                  </w:r>
                  <w:r>
                    <w:t>.</w:t>
                  </w:r>
                </w:p>
                <w:p w:rsidR="00340A71" w:rsidRDefault="00340A71" w:rsidP="002F1332"/>
                <w:p w:rsidR="00340A71" w:rsidRDefault="00340A71" w:rsidP="002F1332">
                  <w:r w:rsidRPr="00870BBF">
                    <w:sym w:font="Wingdings" w:char="F0D8"/>
                  </w:r>
                  <w:r>
                    <w:t xml:space="preserve"> Pour écrire une carte mentale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523"/>
                    <w:gridCol w:w="6339"/>
                    <w:gridCol w:w="4030"/>
                  </w:tblGrid>
                  <w:tr w:rsidR="00340A71" w:rsidTr="00710DC4">
                    <w:tc>
                      <w:tcPr>
                        <w:tcW w:w="5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40A71" w:rsidRDefault="00340A71" w:rsidP="002F1332"/>
                    </w:tc>
                    <w:tc>
                      <w:tcPr>
                        <w:tcW w:w="65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40A71" w:rsidRPr="00710DC4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On liste les idées que l’on veut retenir.</w:t>
                        </w:r>
                      </w:p>
                      <w:p w:rsidR="00340A71" w:rsidRPr="00710DC4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On prend une feuille blanche et on la place dans le sens paysage.</w:t>
                        </w:r>
                      </w:p>
                      <w:p w:rsidR="00B60C4B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On place l’idée principale au centre dans un cadre aux formes plus ou moi</w:t>
                        </w:r>
                        <w:r w:rsidR="00B60C4B">
                          <w:rPr>
                            <w:sz w:val="24"/>
                            <w:szCs w:val="24"/>
                          </w:rPr>
                          <w:t xml:space="preserve">ns définies (nuage, </w:t>
                        </w:r>
                        <w:r w:rsidR="00B60C4B">
                          <w:rPr>
                            <w:sz w:val="24"/>
                            <w:szCs w:val="24"/>
                          </w:rPr>
                          <w:tab/>
                          <w:t xml:space="preserve">ovale...). </w:t>
                        </w:r>
                      </w:p>
                      <w:p w:rsidR="00340A71" w:rsidRPr="00710DC4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t>On utilise des mots simples et évocateurs.</w:t>
                        </w:r>
                      </w:p>
                      <w:p w:rsidR="00340A71" w:rsidRPr="00710DC4" w:rsidRDefault="00340A71" w:rsidP="00340A71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On fait partir des branches autour de cette idée, en les organisant dans le sens des aiguilles </w:t>
                        </w:r>
                        <w:r w:rsidRPr="00710DC4">
                          <w:rPr>
                            <w:sz w:val="24"/>
                            <w:szCs w:val="24"/>
                          </w:rPr>
                          <w:tab/>
                          <w:t xml:space="preserve">d’une montre à partir du coin supérieur droit. Une branche représente </w:t>
                        </w:r>
                      </w:p>
                    </w:tc>
                    <w:tc>
                      <w:tcPr>
                        <w:tcW w:w="40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40A71" w:rsidRPr="00710DC4" w:rsidRDefault="00340A71" w:rsidP="002F1332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noProof/>
                          </w:rPr>
                          <w:drawing>
                            <wp:inline distT="0" distB="0" distL="0" distR="0">
                              <wp:extent cx="2402290" cy="1509823"/>
                              <wp:effectExtent l="19050" t="0" r="0" b="0"/>
                              <wp:docPr id="2" name="Imag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02339" cy="15098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340A71" w:rsidTr="00710DC4">
                    <w:tc>
                      <w:tcPr>
                        <w:tcW w:w="5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40A71" w:rsidRDefault="00340A71" w:rsidP="002F1332"/>
                    </w:tc>
                    <w:tc>
                      <w:tcPr>
                        <w:tcW w:w="1054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40A71" w:rsidRDefault="00B60C4B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une idée. On utilise des </w:t>
                        </w:r>
                        <w:r w:rsidR="00340A71" w:rsidRPr="00710DC4">
                          <w:rPr>
                            <w:sz w:val="24"/>
                            <w:szCs w:val="24"/>
                          </w:rPr>
                          <w:t>mots-clefs, simples pour chacune des idées.</w:t>
                        </w:r>
                      </w:p>
                      <w:p w:rsidR="00340A71" w:rsidRPr="00710DC4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Si les idées possèdent des sous-idées, on divise les branches en ramifications, une ramification par sous-idée en utilisant toujours des termes précis et clairs.</w:t>
                        </w:r>
                      </w:p>
                      <w:p w:rsidR="00340A71" w:rsidRPr="00710DC4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On illustre les idées avec des dessins, des schémas, des pictogrammes... qui permettront de se les représenter plus facilement.</w:t>
                        </w:r>
                      </w:p>
                      <w:p w:rsidR="00340A71" w:rsidRPr="00710DC4" w:rsidRDefault="00340A71" w:rsidP="00710DC4">
                        <w:pPr>
                          <w:rPr>
                            <w:sz w:val="24"/>
                            <w:szCs w:val="24"/>
                          </w:rPr>
                        </w:pPr>
                        <w:r w:rsidRPr="00710DC4">
                          <w:rPr>
                            <w:sz w:val="24"/>
                            <w:szCs w:val="24"/>
                          </w:rPr>
                          <w:sym w:font="Wingdings" w:char="F09F"/>
                        </w:r>
                        <w:r w:rsidRPr="00710DC4">
                          <w:rPr>
                            <w:sz w:val="24"/>
                            <w:szCs w:val="24"/>
                          </w:rPr>
                          <w:t xml:space="preserve"> On met la carte mentale en couleur avec une couleur différente pour chaque idée.</w:t>
                        </w:r>
                      </w:p>
                    </w:tc>
                  </w:tr>
                </w:tbl>
                <w:p w:rsidR="00340A71" w:rsidRDefault="00340A71" w:rsidP="002F1332"/>
                <w:p w:rsidR="00340A71" w:rsidRDefault="00340A71">
                  <w:pPr>
                    <w:spacing w:before="120"/>
                  </w:pPr>
                </w:p>
              </w:txbxContent>
            </v:textbox>
          </v:roundrect>
        </w:pict>
      </w:r>
      <w:r w:rsidRPr="001353EF">
        <w:rPr>
          <w:noProof/>
        </w:rPr>
        <w:pict>
          <v:roundrect id="_x0000_s1027" style="position:absolute;left:0;text-align:left;margin-left:-45pt;margin-top:-9pt;width:126pt;height:32.85pt;z-index:-251655168;v-text-anchor:middle" arcsize="10923f" fillcolor="#bfbfbf [2412]" stroked="f">
            <v:textbox style="mso-next-textbox:#_x0000_s1027">
              <w:txbxContent>
                <w:p w:rsidR="00340A71" w:rsidRPr="00400999" w:rsidRDefault="00034694" w:rsidP="002F1332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400999">
                    <w:rPr>
                      <w:b/>
                      <w:smallCaps/>
                      <w:sz w:val="28"/>
                      <w:szCs w:val="20"/>
                    </w:rPr>
                    <w:t>Fiche méthode</w:t>
                  </w:r>
                </w:p>
              </w:txbxContent>
            </v:textbox>
          </v:roundrect>
        </w:pict>
      </w:r>
      <w:r w:rsidR="00400999" w:rsidRPr="001117EF">
        <w:rPr>
          <w:sz w:val="32"/>
        </w:rPr>
        <w:t>Réaliser une carte mentale</w:t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680650" w:rsidRDefault="00680650" w:rsidP="00680650"/>
    <w:p w:rsidR="00680650" w:rsidRDefault="001353EF" w:rsidP="00680650">
      <w:r>
        <w:pict>
          <v:roundrect id="_x0000_s1048" style="position:absolute;left:0;text-align:left;margin-left:13.45pt;margin-top:7pt;width:412.5pt;height:23.35pt;z-index:-251633664;v-text-anchor:middle" arcsize="10923f" fillcolor="#bfbfbf [2412]" stroked="f">
            <v:textbox style="mso-next-textbox:#_x0000_s1048">
              <w:txbxContent>
                <w:p w:rsidR="00680650" w:rsidRDefault="00680650" w:rsidP="00680650">
                  <w:pPr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680650" w:rsidRDefault="00680650" w:rsidP="00680650">
      <w:pPr>
        <w:pStyle w:val="Paragraphedeliste"/>
        <w:numPr>
          <w:ilvl w:val="0"/>
          <w:numId w:val="5"/>
        </w:numPr>
        <w:spacing w:after="120"/>
      </w:pPr>
      <w:r>
        <w:rPr>
          <w:b/>
        </w:rPr>
        <w:t>Construis</w:t>
      </w:r>
      <w:r>
        <w:t xml:space="preserve"> la carte mentale qui correspond à cette leçon de sciences.</w:t>
      </w:r>
    </w:p>
    <w:p w:rsidR="00680650" w:rsidRDefault="00680650" w:rsidP="00680650">
      <w:pPr>
        <w:spacing w:after="120"/>
      </w:pPr>
    </w:p>
    <w:tbl>
      <w:tblPr>
        <w:tblStyle w:val="Grilledutableau"/>
        <w:tblW w:w="0" w:type="auto"/>
        <w:tblInd w:w="817" w:type="dxa"/>
        <w:tblLook w:val="04A0"/>
      </w:tblPr>
      <w:tblGrid>
        <w:gridCol w:w="7655"/>
      </w:tblGrid>
      <w:tr w:rsidR="00680650" w:rsidTr="00680650"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0650" w:rsidRDefault="001353EF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1353EF">
              <w:rPr>
                <w:sz w:val="24"/>
                <w:szCs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7" type="#_x0000_t202" style="position:absolute;left:0;text-align:left;margin-left:-98.7pt;margin-top:214.05pt;width:65.9pt;height:29.05pt;z-index:251681792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sous-idées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de l’idée 4</w:t>
                        </w:r>
                      </w:p>
                      <w:p w:rsidR="00680650" w:rsidRDefault="00680650" w:rsidP="00680650"/>
                    </w:txbxContent>
                  </v:textbox>
                </v:shape>
              </w:pict>
            </w:r>
            <w:r w:rsidRPr="001353EF">
              <w:rPr>
                <w:sz w:val="24"/>
                <w:szCs w:val="24"/>
                <w:lang w:eastAsia="en-US"/>
              </w:rPr>
              <w:pict>
                <v:shape id="_x0000_s1046" type="#_x0000_t202" style="position:absolute;left:0;text-align:left;margin-left:-98.7pt;margin-top:128.55pt;width:65.9pt;height:29.05pt;z-index:251680768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sous-idées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de l’idée 3</w:t>
                        </w:r>
                      </w:p>
                      <w:p w:rsidR="00680650" w:rsidRDefault="00680650" w:rsidP="00680650"/>
                    </w:txbxContent>
                  </v:textbox>
                </v:shape>
              </w:pict>
            </w:r>
            <w:r w:rsidRPr="001353EF">
              <w:rPr>
                <w:sz w:val="24"/>
                <w:szCs w:val="24"/>
                <w:lang w:eastAsia="en-US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043" type="#_x0000_t87" style="position:absolute;left:0;text-align:left;margin-left:6.25pt;margin-top:207.9pt;width:9.25pt;height:46.7pt;z-index:251677696"/>
              </w:pict>
            </w:r>
            <w:r w:rsidRPr="001353EF">
              <w:rPr>
                <w:sz w:val="24"/>
                <w:szCs w:val="24"/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-32.8pt;margin-top:16.45pt;width:138.75pt;height:3.3pt;flip:y;z-index:251664384" o:connectortype="straight">
                  <v:stroke endarrow="block"/>
                </v:shape>
              </w:pict>
            </w:r>
            <w:r w:rsidRPr="001353EF">
              <w:rPr>
                <w:sz w:val="24"/>
                <w:szCs w:val="24"/>
                <w:lang w:eastAsia="en-US"/>
              </w:rPr>
              <w:pict>
                <v:shape id="_x0000_s1029" type="#_x0000_t202" style="position:absolute;left:0;text-align:left;margin-left:-85.85pt;margin-top:5.4pt;width:53.05pt;height:26.95pt;z-index:251663360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</w:pPr>
                        <w:proofErr w:type="gramStart"/>
                        <w:r>
                          <w:t>thème</w:t>
                        </w:r>
                        <w:proofErr w:type="gramEnd"/>
                      </w:p>
                    </w:txbxContent>
                  </v:textbox>
                </v:shape>
              </w:pict>
            </w:r>
            <w:r w:rsidR="00680650">
              <w:rPr>
                <w:b/>
                <w:sz w:val="32"/>
                <w:szCs w:val="32"/>
                <w:lang w:eastAsia="en-US"/>
              </w:rPr>
              <w:t>La pollution de l’air</w:t>
            </w:r>
          </w:p>
          <w:p w:rsidR="00680650" w:rsidRDefault="001353EF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36" type="#_x0000_t32" style="position:absolute;left:0;text-align:left;margin-left:-32.8pt;margin-top:32.2pt;width:76.8pt;height:6.7pt;z-index:251670528" o:connectortype="straight">
                  <v:stroke endarrow="block"/>
                </v:shape>
              </w:pict>
            </w:r>
            <w:r>
              <w:rPr>
                <w:lang w:eastAsia="en-US"/>
              </w:rPr>
              <w:pict>
                <v:shape id="_x0000_s1032" type="#_x0000_t202" style="position:absolute;left:0;text-align:left;margin-left:-85.85pt;margin-top:18.8pt;width:53.05pt;height:26.95pt;z-index:251666432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</w:pPr>
                        <w:proofErr w:type="gramStart"/>
                        <w:r>
                          <w:t>idée</w:t>
                        </w:r>
                        <w:proofErr w:type="gramEnd"/>
                        <w:r>
                          <w:t xml:space="preserve"> 2</w:t>
                        </w:r>
                      </w:p>
                    </w:txbxContent>
                  </v:textbox>
                </v:shape>
              </w:pict>
            </w:r>
            <w:r>
              <w:rPr>
                <w:lang w:eastAsia="en-US"/>
              </w:rPr>
              <w:pict>
                <v:shape id="_x0000_s1031" type="#_x0000_t202" style="position:absolute;left:0;text-align:left;margin-left:398.05pt;margin-top:27.2pt;width:53.05pt;height:26.95pt;z-index:251665408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</w:pPr>
                        <w:proofErr w:type="gramStart"/>
                        <w:r>
                          <w:t>idée</w:t>
                        </w:r>
                        <w:proofErr w:type="gramEnd"/>
                        <w:r>
                          <w:t xml:space="preserve"> 1</w:t>
                        </w:r>
                      </w:p>
                    </w:txbxContent>
                  </v:textbox>
                </v:shape>
              </w:pict>
            </w:r>
            <w:r>
              <w:rPr>
                <w:lang w:eastAsia="en-US"/>
              </w:rPr>
              <w:pict>
                <v:shape id="_x0000_s1035" type="#_x0000_t32" style="position:absolute;left:0;text-align:left;margin-left:111.15pt;margin-top:18.8pt;width:286.9pt;height:20.1pt;z-index:251669504" o:connectortype="straight">
                  <v:stroke startarrow="block"/>
                </v:shape>
              </w:pict>
            </w:r>
            <w:r w:rsidR="00680650">
              <w:rPr>
                <w:szCs w:val="24"/>
                <w:lang w:eastAsia="en-US"/>
              </w:rPr>
              <w:sym w:font="Wingdings" w:char="00D8"/>
            </w:r>
            <w:r w:rsidR="00680650">
              <w:rPr>
                <w:lang w:eastAsia="en-US"/>
              </w:rPr>
              <w:t xml:space="preserve"> La </w:t>
            </w:r>
            <w:r w:rsidR="00680650">
              <w:rPr>
                <w:b/>
                <w:lang w:eastAsia="en-US"/>
              </w:rPr>
              <w:t>pollution de l’air</w:t>
            </w:r>
            <w:r w:rsidR="00680650">
              <w:rPr>
                <w:lang w:eastAsia="en-US"/>
              </w:rPr>
              <w:t xml:space="preserve"> c’est la présence de </w:t>
            </w:r>
            <w:r w:rsidR="00680650">
              <w:rPr>
                <w:b/>
                <w:lang w:eastAsia="en-US"/>
              </w:rPr>
              <w:t>produits toxiques</w:t>
            </w:r>
            <w:r w:rsidR="00680650">
              <w:rPr>
                <w:lang w:eastAsia="en-US"/>
              </w:rPr>
              <w:t xml:space="preserve"> dans l’atmosphère.</w:t>
            </w:r>
          </w:p>
          <w:p w:rsidR="00680650" w:rsidRDefault="001353EF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40" type="#_x0000_t87" style="position:absolute;left:0;text-align:left;margin-left:6.25pt;margin-top:14.3pt;width:9.25pt;height:46.7pt;z-index:251674624"/>
              </w:pict>
            </w:r>
            <w:r w:rsidR="00680650">
              <w:rPr>
                <w:szCs w:val="24"/>
                <w:lang w:eastAsia="en-US"/>
              </w:rPr>
              <w:sym w:font="Wingdings" w:char="00D8"/>
            </w:r>
            <w:r w:rsidR="00680650">
              <w:rPr>
                <w:lang w:eastAsia="en-US"/>
              </w:rPr>
              <w:t xml:space="preserve"> Les </w:t>
            </w:r>
            <w:r w:rsidR="00680650">
              <w:rPr>
                <w:b/>
                <w:lang w:eastAsia="en-US"/>
              </w:rPr>
              <w:t>causes</w:t>
            </w:r>
            <w:r w:rsidR="00680650">
              <w:rPr>
                <w:lang w:eastAsia="en-US"/>
              </w:rPr>
              <w:t xml:space="preserve"> de la pollution de l’air sont :</w:t>
            </w:r>
          </w:p>
          <w:p w:rsidR="00680650" w:rsidRDefault="001353EF" w:rsidP="00680650">
            <w:pPr>
              <w:pStyle w:val="Paragraphedeliste"/>
              <w:numPr>
                <w:ilvl w:val="0"/>
                <w:numId w:val="6"/>
              </w:num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39" type="#_x0000_t202" style="position:absolute;left:0;text-align:left;margin-left:-98.7pt;margin-top:7.2pt;width:65.9pt;height:29.05pt;z-index:251673600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sous-idées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de l’idée 2</w:t>
                        </w:r>
                      </w:p>
                    </w:txbxContent>
                  </v:textbox>
                </v:shape>
              </w:pict>
            </w:r>
            <w:r>
              <w:rPr>
                <w:lang w:eastAsia="en-US"/>
              </w:rPr>
              <w:pict>
                <v:shape id="_x0000_s1041" type="#_x0000_t32" style="position:absolute;left:0;text-align:left;margin-left:-32.8pt;margin-top:19.8pt;width:36.55pt;height:.85pt;flip:y;z-index:251675648" o:connectortype="straight">
                  <v:stroke endarrow="block"/>
                </v:shape>
              </w:pict>
            </w:r>
            <w:r w:rsidR="00680650">
              <w:rPr>
                <w:lang w:eastAsia="en-US"/>
              </w:rPr>
              <w:t xml:space="preserve">les </w:t>
            </w:r>
            <w:r w:rsidR="00680650">
              <w:rPr>
                <w:b/>
                <w:lang w:eastAsia="en-US"/>
              </w:rPr>
              <w:t>activités humaines</w:t>
            </w:r>
            <w:r w:rsidR="00680650">
              <w:rPr>
                <w:lang w:eastAsia="en-US"/>
              </w:rPr>
              <w:t xml:space="preserve"> (l’industrie, les transports, le chauffage, l’agriculture...) </w:t>
            </w:r>
          </w:p>
          <w:p w:rsidR="00680650" w:rsidRDefault="00680650" w:rsidP="00680650">
            <w:pPr>
              <w:pStyle w:val="Paragraphedeliste"/>
              <w:numPr>
                <w:ilvl w:val="0"/>
                <w:numId w:val="6"/>
              </w:num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 xml:space="preserve">la </w:t>
            </w:r>
            <w:r>
              <w:rPr>
                <w:b/>
                <w:lang w:eastAsia="en-US"/>
              </w:rPr>
              <w:t>nature</w:t>
            </w:r>
            <w:r>
              <w:rPr>
                <w:lang w:eastAsia="en-US"/>
              </w:rPr>
              <w:t xml:space="preserve"> (volcans, feux de forêt...).</w:t>
            </w:r>
          </w:p>
          <w:p w:rsidR="00680650" w:rsidRDefault="001353EF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37" type="#_x0000_t32" style="position:absolute;left:0;text-align:left;margin-left:105.95pt;margin-top:11.9pt;width:292.1pt;height:15.25pt;flip:x y;z-index:251671552" o:connectortype="straight">
                  <v:stroke endarrow="block"/>
                </v:shape>
              </w:pict>
            </w:r>
            <w:r>
              <w:rPr>
                <w:lang w:eastAsia="en-US"/>
              </w:rPr>
              <w:pict>
                <v:shape id="_x0000_s1034" type="#_x0000_t202" style="position:absolute;left:0;text-align:left;margin-left:398.05pt;margin-top:11.9pt;width:53.05pt;height:26.95pt;z-index:251668480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</w:pPr>
                        <w:proofErr w:type="gramStart"/>
                        <w:r>
                          <w:t>idée</w:t>
                        </w:r>
                        <w:proofErr w:type="gramEnd"/>
                        <w:r>
                          <w:t xml:space="preserve"> 3</w:t>
                        </w:r>
                      </w:p>
                    </w:txbxContent>
                  </v:textbox>
                </v:shape>
              </w:pict>
            </w:r>
            <w:r w:rsidR="00680650">
              <w:rPr>
                <w:szCs w:val="24"/>
                <w:lang w:eastAsia="en-US"/>
              </w:rPr>
              <w:sym w:font="Wingdings" w:char="00D8"/>
            </w:r>
            <w:r w:rsidR="00680650">
              <w:rPr>
                <w:lang w:eastAsia="en-US"/>
              </w:rPr>
              <w:t xml:space="preserve"> Les </w:t>
            </w:r>
            <w:r w:rsidR="00680650">
              <w:rPr>
                <w:b/>
                <w:lang w:eastAsia="en-US"/>
              </w:rPr>
              <w:t>conséquences</w:t>
            </w:r>
            <w:r w:rsidR="00680650">
              <w:rPr>
                <w:lang w:eastAsia="en-US"/>
              </w:rPr>
              <w:t> de la pollution de l’air sont :</w:t>
            </w:r>
          </w:p>
          <w:p w:rsidR="00680650" w:rsidRDefault="001353EF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44" type="#_x0000_t32" style="position:absolute;left:0;text-align:left;margin-left:-32.8pt;margin-top:1.3pt;width:36.55pt;height:18.9pt;z-index:251678720" o:connectortype="straight">
                  <v:stroke endarrow="block"/>
                </v:shape>
              </w:pict>
            </w:r>
            <w:r>
              <w:rPr>
                <w:lang w:eastAsia="en-US"/>
              </w:rPr>
              <w:pict>
                <v:shape id="_x0000_s1042" type="#_x0000_t87" style="position:absolute;left:0;text-align:left;margin-left:6.25pt;margin-top:.45pt;width:9.25pt;height:38.8pt;z-index:251676672"/>
              </w:pict>
            </w:r>
            <w:r w:rsidR="00680650">
              <w:rPr>
                <w:lang w:eastAsia="en-US"/>
              </w:rPr>
              <w:t xml:space="preserve">le </w:t>
            </w:r>
            <w:r w:rsidR="00680650">
              <w:rPr>
                <w:b/>
                <w:lang w:eastAsia="en-US"/>
              </w:rPr>
              <w:t>réchauffement climatique</w:t>
            </w:r>
            <w:r w:rsidR="00680650">
              <w:rPr>
                <w:lang w:eastAsia="en-US"/>
              </w:rPr>
              <w:t>,</w:t>
            </w:r>
          </w:p>
          <w:p w:rsid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before="120" w:after="120"/>
              <w:rPr>
                <w:lang w:eastAsia="en-US"/>
              </w:rPr>
            </w:pPr>
            <w:r>
              <w:rPr>
                <w:lang w:eastAsia="en-US"/>
              </w:rPr>
              <w:t xml:space="preserve">la présence d’un </w:t>
            </w:r>
            <w:r>
              <w:rPr>
                <w:b/>
                <w:lang w:eastAsia="en-US"/>
              </w:rPr>
              <w:t>trou dans la couche d’ozone</w:t>
            </w:r>
            <w:r>
              <w:rPr>
                <w:lang w:eastAsia="en-US"/>
              </w:rPr>
              <w:t>,</w:t>
            </w:r>
          </w:p>
          <w:p w:rsidR="00680650" w:rsidRDefault="001353EF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38" type="#_x0000_t32" style="position:absolute;left:0;text-align:left;margin-left:-32.8pt;margin-top:13.95pt;width:65.05pt;height:7.9pt;z-index:251672576" o:connectortype="straight">
                  <v:stroke endarrow="block"/>
                </v:shape>
              </w:pict>
            </w:r>
            <w:r>
              <w:rPr>
                <w:lang w:eastAsia="en-US"/>
              </w:rPr>
              <w:pict>
                <v:shape id="_x0000_s1033" type="#_x0000_t202" style="position:absolute;left:0;text-align:left;margin-left:-85.85pt;margin-top:.4pt;width:53.05pt;height:26.95pt;z-index:251667456;mso-width-relative:margin;mso-height-relative:margin;v-text-anchor:middle">
                  <v:textbox>
                    <w:txbxContent>
                      <w:p w:rsidR="00680650" w:rsidRDefault="00680650" w:rsidP="00680650">
                        <w:pPr>
                          <w:jc w:val="center"/>
                        </w:pPr>
                        <w:proofErr w:type="gramStart"/>
                        <w:r>
                          <w:t>idée</w:t>
                        </w:r>
                        <w:proofErr w:type="gramEnd"/>
                        <w:r>
                          <w:t xml:space="preserve"> 4</w:t>
                        </w:r>
                      </w:p>
                    </w:txbxContent>
                  </v:textbox>
                </v:shape>
              </w:pict>
            </w:r>
            <w:r w:rsidR="00680650">
              <w:rPr>
                <w:lang w:eastAsia="en-US"/>
              </w:rPr>
              <w:t xml:space="preserve">l’apparition de </w:t>
            </w:r>
            <w:r w:rsidR="00680650">
              <w:rPr>
                <w:b/>
                <w:lang w:eastAsia="en-US"/>
              </w:rPr>
              <w:t>maladies respiratoires</w:t>
            </w:r>
            <w:r w:rsidR="00680650">
              <w:rPr>
                <w:lang w:eastAsia="en-US"/>
              </w:rPr>
              <w:t xml:space="preserve"> car l’air devient toxique.</w:t>
            </w:r>
          </w:p>
          <w:p w:rsidR="00680650" w:rsidRDefault="00680650">
            <w:pPr>
              <w:spacing w:before="120" w:after="120"/>
              <w:rPr>
                <w:lang w:eastAsia="en-US"/>
              </w:rPr>
            </w:pPr>
            <w:r>
              <w:rPr>
                <w:szCs w:val="24"/>
                <w:lang w:eastAsia="en-US"/>
              </w:rPr>
              <w:sym w:font="Wingdings" w:char="00D8"/>
            </w:r>
            <w:r>
              <w:rPr>
                <w:lang w:eastAsia="en-US"/>
              </w:rPr>
              <w:t xml:space="preserve"> Les </w:t>
            </w:r>
            <w:r>
              <w:rPr>
                <w:b/>
                <w:lang w:eastAsia="en-US"/>
              </w:rPr>
              <w:t>solutions</w:t>
            </w:r>
            <w:r>
              <w:rPr>
                <w:lang w:eastAsia="en-US"/>
              </w:rPr>
              <w:t xml:space="preserve"> pour réduire la pollution de l’air sont : </w:t>
            </w:r>
          </w:p>
          <w:p w:rsid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before="120" w:after="120"/>
              <w:rPr>
                <w:lang w:eastAsia="en-US"/>
              </w:rPr>
            </w:pPr>
            <w:r>
              <w:rPr>
                <w:b/>
                <w:lang w:eastAsia="en-US"/>
              </w:rPr>
              <w:t>limiter les transports</w:t>
            </w:r>
            <w:r>
              <w:rPr>
                <w:lang w:eastAsia="en-US"/>
              </w:rPr>
              <w:t xml:space="preserve"> notamment les déplacements en voiture,</w:t>
            </w:r>
          </w:p>
          <w:p w:rsidR="00680650" w:rsidRDefault="001353EF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45" type="#_x0000_t32" style="position:absolute;left:0;text-align:left;margin-left:-32.8pt;margin-top:10.3pt;width:39.05pt;height:0;z-index:251679744" o:connectortype="straight">
                  <v:stroke endarrow="block"/>
                </v:shape>
              </w:pict>
            </w:r>
            <w:r w:rsidR="00680650">
              <w:rPr>
                <w:b/>
                <w:lang w:eastAsia="en-US"/>
              </w:rPr>
              <w:t>développer des énergies renouvelables</w:t>
            </w:r>
            <w:r w:rsidR="00680650">
              <w:rPr>
                <w:lang w:eastAsia="en-US"/>
              </w:rPr>
              <w:t xml:space="preserve"> comme les énergies solaire ou éolienne,</w:t>
            </w:r>
          </w:p>
          <w:p w:rsid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before="120" w:after="120"/>
              <w:ind w:left="714" w:hanging="357"/>
              <w:rPr>
                <w:lang w:eastAsia="en-US"/>
              </w:rPr>
            </w:pPr>
            <w:r>
              <w:rPr>
                <w:b/>
                <w:lang w:eastAsia="en-US"/>
              </w:rPr>
              <w:t>rendre l’industrie propre</w:t>
            </w:r>
            <w:r>
              <w:rPr>
                <w:lang w:eastAsia="en-US"/>
              </w:rPr>
              <w:t xml:space="preserve"> et plus respectueuse de l’environnement en installant par exemple des filtres sur les cheminées des usines.</w:t>
            </w:r>
          </w:p>
        </w:tc>
      </w:tr>
    </w:tbl>
    <w:p w:rsidR="00680650" w:rsidRDefault="00680650" w:rsidP="00680650"/>
    <w:p w:rsidR="00680650" w:rsidRDefault="00680650" w:rsidP="00680650">
      <w:pPr>
        <w:spacing w:after="120"/>
        <w:rPr>
          <w:b/>
        </w:rPr>
      </w:pPr>
    </w:p>
    <w:p w:rsidR="00680650" w:rsidRDefault="00680650" w:rsidP="00680650">
      <w:pPr>
        <w:spacing w:after="120"/>
        <w:rPr>
          <w:b/>
        </w:rPr>
      </w:pPr>
    </w:p>
    <w:p w:rsidR="00680650" w:rsidRDefault="00680650" w:rsidP="00680650">
      <w:pPr>
        <w:jc w:val="left"/>
        <w:rPr>
          <w:b/>
        </w:rPr>
      </w:pPr>
      <w:r>
        <w:rPr>
          <w:b/>
        </w:rPr>
        <w:br w:type="page"/>
      </w:r>
    </w:p>
    <w:p w:rsidR="00680650" w:rsidRDefault="001353EF" w:rsidP="00680650">
      <w:pPr>
        <w:pStyle w:val="Paragraphedeliste"/>
        <w:numPr>
          <w:ilvl w:val="0"/>
          <w:numId w:val="5"/>
        </w:numPr>
        <w:spacing w:after="120"/>
      </w:pPr>
      <w:r>
        <w:lastRenderedPageBreak/>
        <w:pict>
          <v:roundrect id="_x0000_s1049" style="position:absolute;left:0;text-align:left;margin-left:13.5pt;margin-top:-3.8pt;width:396.25pt;height:19.1pt;z-index:-251632640;v-text-anchor:middle" arcsize="10923f" fillcolor="#bfbfbf [2412]" stroked="f">
            <v:textbox style="mso-next-textbox:#_x0000_s1049">
              <w:txbxContent>
                <w:p w:rsidR="00680650" w:rsidRDefault="00680650" w:rsidP="00680650">
                  <w:pPr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  <w:r w:rsidR="00680650">
        <w:rPr>
          <w:b/>
        </w:rPr>
        <w:t>Construis</w:t>
      </w:r>
      <w:r w:rsidR="00680650">
        <w:t xml:space="preserve"> la carte mentale qui correspond à cette leçon d’histoire.</w:t>
      </w:r>
    </w:p>
    <w:p w:rsidR="00680650" w:rsidRDefault="00680650" w:rsidP="00680650">
      <w:pPr>
        <w:spacing w:after="120"/>
        <w:ind w:left="360"/>
      </w:pPr>
    </w:p>
    <w:tbl>
      <w:tblPr>
        <w:tblStyle w:val="Grilledutableau"/>
        <w:tblW w:w="0" w:type="auto"/>
        <w:tblLook w:val="04A0"/>
      </w:tblPr>
      <w:tblGrid>
        <w:gridCol w:w="9212"/>
      </w:tblGrid>
      <w:tr w:rsidR="00680650" w:rsidRPr="00680650" w:rsidTr="00680650">
        <w:tc>
          <w:tcPr>
            <w:tcW w:w="9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0650" w:rsidRPr="00680650" w:rsidRDefault="00680650">
            <w:pPr>
              <w:spacing w:before="120"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680650">
              <w:rPr>
                <w:b/>
                <w:sz w:val="20"/>
                <w:szCs w:val="20"/>
                <w:lang w:eastAsia="en-US"/>
              </w:rPr>
              <w:t>La société au Moyen-âge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Au Moyen-âge, </w:t>
            </w:r>
            <w:r w:rsidRPr="00680650">
              <w:rPr>
                <w:b/>
                <w:sz w:val="20"/>
                <w:szCs w:val="20"/>
                <w:lang w:eastAsia="en-US"/>
              </w:rPr>
              <w:t>la majorité de la population</w:t>
            </w:r>
            <w:r w:rsidRPr="00680650">
              <w:rPr>
                <w:sz w:val="20"/>
                <w:szCs w:val="20"/>
                <w:lang w:eastAsia="en-US"/>
              </w:rPr>
              <w:t xml:space="preserve"> habite à la </w:t>
            </w:r>
            <w:r w:rsidRPr="00680650">
              <w:rPr>
                <w:b/>
                <w:sz w:val="20"/>
                <w:szCs w:val="20"/>
                <w:lang w:eastAsia="en-US"/>
              </w:rPr>
              <w:t>campagne</w:t>
            </w:r>
            <w:r w:rsidRPr="00680650">
              <w:rPr>
                <w:sz w:val="20"/>
                <w:szCs w:val="20"/>
                <w:lang w:eastAsia="en-US"/>
              </w:rPr>
              <w:t>. Les villes sont peu développées et peu nombreuses.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Au Moyen-âge, la société est divisée en </w:t>
            </w:r>
            <w:r w:rsidRPr="00680650">
              <w:rPr>
                <w:b/>
                <w:sz w:val="20"/>
                <w:szCs w:val="20"/>
                <w:lang w:eastAsia="en-US"/>
              </w:rPr>
              <w:t>3 parties</w:t>
            </w:r>
            <w:r w:rsidRPr="00680650">
              <w:rPr>
                <w:sz w:val="20"/>
                <w:szCs w:val="20"/>
                <w:lang w:eastAsia="en-US"/>
              </w:rPr>
              <w:t>, que l'on appelait les trois « ordres » :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b/>
                <w:sz w:val="20"/>
                <w:szCs w:val="20"/>
                <w:lang w:eastAsia="en-US"/>
              </w:rPr>
              <w:t>ceux qui travaillent</w:t>
            </w:r>
            <w:r w:rsidRPr="00680650">
              <w:rPr>
                <w:sz w:val="20"/>
                <w:szCs w:val="20"/>
                <w:lang w:eastAsia="en-US"/>
              </w:rPr>
              <w:t> : les paysans, les artisans, les commerçants et les marchands,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b/>
                <w:sz w:val="20"/>
                <w:szCs w:val="20"/>
                <w:lang w:eastAsia="en-US"/>
              </w:rPr>
              <w:t>ceux qui protègent et combattent</w:t>
            </w:r>
            <w:r w:rsidRPr="00680650">
              <w:rPr>
                <w:sz w:val="20"/>
                <w:szCs w:val="20"/>
                <w:lang w:eastAsia="en-US"/>
              </w:rPr>
              <w:t> : les seigneurs et les chevaliers,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b/>
                <w:sz w:val="20"/>
                <w:szCs w:val="20"/>
                <w:lang w:eastAsia="en-US"/>
              </w:rPr>
              <w:t>ceux qui prient</w:t>
            </w:r>
            <w:r w:rsidRPr="00680650">
              <w:rPr>
                <w:sz w:val="20"/>
                <w:szCs w:val="20"/>
                <w:lang w:eastAsia="en-US"/>
              </w:rPr>
              <w:t xml:space="preserve"> : le clergé. 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La société est très </w:t>
            </w:r>
            <w:r w:rsidRPr="00680650">
              <w:rPr>
                <w:b/>
                <w:sz w:val="20"/>
                <w:szCs w:val="20"/>
                <w:lang w:eastAsia="en-US"/>
              </w:rPr>
              <w:t>inégalitaire</w:t>
            </w:r>
            <w:r w:rsidRPr="00680650">
              <w:rPr>
                <w:sz w:val="20"/>
                <w:szCs w:val="20"/>
                <w:lang w:eastAsia="en-US"/>
              </w:rPr>
              <w:t xml:space="preserve">. Ceux qui travaillent n’ont pratiquement </w:t>
            </w:r>
            <w:r w:rsidRPr="00680650">
              <w:rPr>
                <w:b/>
                <w:sz w:val="20"/>
                <w:szCs w:val="20"/>
                <w:lang w:eastAsia="en-US"/>
              </w:rPr>
              <w:t>aucun droit</w:t>
            </w:r>
            <w:r w:rsidRPr="00680650">
              <w:rPr>
                <w:sz w:val="20"/>
                <w:szCs w:val="20"/>
                <w:lang w:eastAsia="en-US"/>
              </w:rPr>
              <w:t xml:space="preserve">, </w:t>
            </w:r>
            <w:r w:rsidRPr="00680650">
              <w:rPr>
                <w:b/>
                <w:sz w:val="20"/>
                <w:szCs w:val="20"/>
                <w:lang w:eastAsia="en-US"/>
              </w:rPr>
              <w:t>travaillent dur</w:t>
            </w:r>
            <w:r w:rsidRPr="00680650">
              <w:rPr>
                <w:sz w:val="20"/>
                <w:szCs w:val="20"/>
                <w:lang w:eastAsia="en-US"/>
              </w:rPr>
              <w:t xml:space="preserve"> et </w:t>
            </w:r>
            <w:r w:rsidRPr="00680650">
              <w:rPr>
                <w:b/>
                <w:sz w:val="20"/>
                <w:szCs w:val="20"/>
                <w:lang w:eastAsia="en-US"/>
              </w:rPr>
              <w:t>vivent pauvrement</w:t>
            </w:r>
            <w:r w:rsidRPr="00680650">
              <w:rPr>
                <w:sz w:val="20"/>
                <w:szCs w:val="20"/>
                <w:lang w:eastAsia="en-US"/>
              </w:rPr>
              <w:t xml:space="preserve"> alors que les grands seigneurs et le haut clergé vivent dans </w:t>
            </w:r>
            <w:r w:rsidRPr="00680650">
              <w:rPr>
                <w:b/>
                <w:sz w:val="20"/>
                <w:szCs w:val="20"/>
                <w:lang w:eastAsia="en-US"/>
              </w:rPr>
              <w:t>le luxe</w:t>
            </w:r>
            <w:r w:rsidRPr="00680650">
              <w:rPr>
                <w:sz w:val="20"/>
                <w:szCs w:val="20"/>
                <w:lang w:eastAsia="en-US"/>
              </w:rPr>
              <w:t xml:space="preserve"> et imposent leur volonté au reste de la population. 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 </w:t>
            </w: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La population souffre de </w:t>
            </w:r>
            <w:r w:rsidRPr="00680650">
              <w:rPr>
                <w:b/>
                <w:sz w:val="20"/>
                <w:szCs w:val="20"/>
                <w:lang w:eastAsia="en-US"/>
              </w:rPr>
              <w:t>violences</w:t>
            </w:r>
            <w:r w:rsidRPr="00680650">
              <w:rPr>
                <w:sz w:val="20"/>
                <w:szCs w:val="20"/>
                <w:lang w:eastAsia="en-US"/>
              </w:rPr>
              <w:t xml:space="preserve"> (guerres, pillages…), de </w:t>
            </w:r>
            <w:r w:rsidRPr="00680650">
              <w:rPr>
                <w:b/>
                <w:sz w:val="20"/>
                <w:szCs w:val="20"/>
                <w:lang w:eastAsia="en-US"/>
              </w:rPr>
              <w:t>famines</w:t>
            </w:r>
            <w:r w:rsidRPr="00680650">
              <w:rPr>
                <w:sz w:val="20"/>
                <w:szCs w:val="20"/>
                <w:lang w:eastAsia="en-US"/>
              </w:rPr>
              <w:t xml:space="preserve"> quand les récoltes sont insuffisantes et de </w:t>
            </w:r>
            <w:r w:rsidRPr="00680650">
              <w:rPr>
                <w:b/>
                <w:sz w:val="20"/>
                <w:szCs w:val="20"/>
                <w:lang w:eastAsia="en-US"/>
              </w:rPr>
              <w:t>nombreuses maladies</w:t>
            </w:r>
            <w:r w:rsidRPr="00680650">
              <w:rPr>
                <w:sz w:val="20"/>
                <w:szCs w:val="20"/>
                <w:lang w:eastAsia="en-US"/>
              </w:rPr>
              <w:t xml:space="preserve"> et épidémies comme la peste noire.</w:t>
            </w:r>
          </w:p>
        </w:tc>
      </w:tr>
    </w:tbl>
    <w:p w:rsidR="00680650" w:rsidRPr="00680650" w:rsidRDefault="00680650" w:rsidP="00680650">
      <w:pPr>
        <w:rPr>
          <w:sz w:val="20"/>
          <w:szCs w:val="20"/>
        </w:rPr>
      </w:pPr>
    </w:p>
    <w:p w:rsidR="00680650" w:rsidRPr="00680650" w:rsidRDefault="001353EF" w:rsidP="00680650">
      <w:pPr>
        <w:jc w:val="left"/>
        <w:rPr>
          <w:sz w:val="20"/>
          <w:szCs w:val="20"/>
        </w:rPr>
      </w:pPr>
      <w:r>
        <w:rPr>
          <w:sz w:val="20"/>
          <w:szCs w:val="20"/>
        </w:rPr>
        <w:pict>
          <v:roundrect id="_x0000_s1050" style="position:absolute;margin-left:13.5pt;margin-top:8.35pt;width:426.75pt;height:22.05pt;z-index:-251631616;v-text-anchor:middle" arcsize="10923f" fillcolor="#bfbfbf [2412]" stroked="f">
            <v:textbox style="mso-next-textbox:#_x0000_s1050">
              <w:txbxContent>
                <w:p w:rsidR="00680650" w:rsidRDefault="00680650" w:rsidP="00680650">
                  <w:pPr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680650" w:rsidRPr="00680650" w:rsidRDefault="00680650" w:rsidP="00680650">
      <w:pPr>
        <w:pStyle w:val="Paragraphedeliste"/>
        <w:numPr>
          <w:ilvl w:val="0"/>
          <w:numId w:val="5"/>
        </w:numPr>
        <w:spacing w:after="120"/>
        <w:rPr>
          <w:sz w:val="20"/>
          <w:szCs w:val="20"/>
        </w:rPr>
      </w:pPr>
      <w:r w:rsidRPr="00680650">
        <w:rPr>
          <w:b/>
          <w:sz w:val="20"/>
          <w:szCs w:val="20"/>
        </w:rPr>
        <w:t>Construis</w:t>
      </w:r>
      <w:r w:rsidRPr="00680650">
        <w:rPr>
          <w:sz w:val="20"/>
          <w:szCs w:val="20"/>
        </w:rPr>
        <w:t xml:space="preserve"> la carte mentale qui correspond à cette leçon de géographie.</w:t>
      </w:r>
    </w:p>
    <w:p w:rsidR="00680650" w:rsidRPr="00680650" w:rsidRDefault="00680650" w:rsidP="00680650">
      <w:pPr>
        <w:spacing w:after="120"/>
        <w:ind w:left="360"/>
        <w:rPr>
          <w:sz w:val="20"/>
          <w:szCs w:val="20"/>
        </w:rPr>
      </w:pPr>
    </w:p>
    <w:tbl>
      <w:tblPr>
        <w:tblStyle w:val="Grilledutableau"/>
        <w:tblW w:w="0" w:type="auto"/>
        <w:tblLook w:val="04A0"/>
      </w:tblPr>
      <w:tblGrid>
        <w:gridCol w:w="9212"/>
      </w:tblGrid>
      <w:tr w:rsidR="00680650" w:rsidRPr="00680650" w:rsidTr="00680650">
        <w:tc>
          <w:tcPr>
            <w:tcW w:w="9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0650" w:rsidRPr="00680650" w:rsidRDefault="00680650">
            <w:pPr>
              <w:spacing w:before="120"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680650">
              <w:rPr>
                <w:b/>
                <w:sz w:val="20"/>
                <w:szCs w:val="20"/>
                <w:lang w:eastAsia="en-US"/>
              </w:rPr>
              <w:t>Le relief de la France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Le </w:t>
            </w:r>
            <w:r w:rsidRPr="00680650">
              <w:rPr>
                <w:b/>
                <w:sz w:val="20"/>
                <w:szCs w:val="20"/>
                <w:lang w:eastAsia="en-US"/>
              </w:rPr>
              <w:t>relief</w:t>
            </w:r>
            <w:r w:rsidRPr="00680650">
              <w:rPr>
                <w:sz w:val="20"/>
                <w:szCs w:val="20"/>
                <w:lang w:eastAsia="en-US"/>
              </w:rPr>
              <w:t xml:space="preserve"> est l’ensemble </w:t>
            </w:r>
            <w:r w:rsidRPr="00680650">
              <w:rPr>
                <w:b/>
                <w:sz w:val="20"/>
                <w:szCs w:val="20"/>
                <w:lang w:eastAsia="en-US"/>
              </w:rPr>
              <w:t>des creux</w:t>
            </w:r>
            <w:r w:rsidRPr="00680650">
              <w:rPr>
                <w:sz w:val="20"/>
                <w:szCs w:val="20"/>
                <w:lang w:eastAsia="en-US"/>
              </w:rPr>
              <w:t xml:space="preserve"> et </w:t>
            </w:r>
            <w:r w:rsidRPr="00680650">
              <w:rPr>
                <w:b/>
                <w:sz w:val="20"/>
                <w:szCs w:val="20"/>
                <w:lang w:eastAsia="en-US"/>
              </w:rPr>
              <w:t>des bosses</w:t>
            </w:r>
            <w:r w:rsidRPr="00680650">
              <w:rPr>
                <w:sz w:val="20"/>
                <w:szCs w:val="20"/>
                <w:lang w:eastAsia="en-US"/>
              </w:rPr>
              <w:t xml:space="preserve"> qui forment </w:t>
            </w:r>
            <w:r w:rsidRPr="00680650">
              <w:rPr>
                <w:b/>
                <w:sz w:val="20"/>
                <w:szCs w:val="20"/>
                <w:lang w:eastAsia="en-US"/>
              </w:rPr>
              <w:t>la surface</w:t>
            </w:r>
            <w:r w:rsidRPr="00680650">
              <w:rPr>
                <w:sz w:val="20"/>
                <w:szCs w:val="20"/>
                <w:lang w:eastAsia="en-US"/>
              </w:rPr>
              <w:t xml:space="preserve"> de la Terre.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On distingue trois grands types de relief en France :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les </w:t>
            </w:r>
            <w:r w:rsidRPr="00680650">
              <w:rPr>
                <w:b/>
                <w:sz w:val="20"/>
                <w:szCs w:val="20"/>
                <w:lang w:eastAsia="en-US"/>
              </w:rPr>
              <w:t>montagnes</w:t>
            </w:r>
            <w:r w:rsidRPr="00680650">
              <w:rPr>
                <w:sz w:val="20"/>
                <w:szCs w:val="20"/>
                <w:lang w:eastAsia="en-US"/>
              </w:rPr>
              <w:t xml:space="preserve"> aux reliefs élevés et accidentés, elles se situent au sud et à l’est : avec des montagnes jeunes (les Alpes, les Pyrénées, le Jura, le Massif Corse) et des massifs plus anciens (Massif Central et Vosges).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les </w:t>
            </w:r>
            <w:r w:rsidRPr="00680650">
              <w:rPr>
                <w:b/>
                <w:sz w:val="20"/>
                <w:szCs w:val="20"/>
                <w:lang w:eastAsia="en-US"/>
              </w:rPr>
              <w:t>plaines</w:t>
            </w:r>
            <w:r w:rsidRPr="00680650">
              <w:rPr>
                <w:sz w:val="20"/>
                <w:szCs w:val="20"/>
                <w:lang w:eastAsia="en-US"/>
              </w:rPr>
              <w:t xml:space="preserve"> à la surface plane et peu élevée, elles se trouvent principalement au nord et à l’ouest (bassins parisien et aquitain)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les </w:t>
            </w:r>
            <w:r w:rsidRPr="00680650">
              <w:rPr>
                <w:b/>
                <w:sz w:val="20"/>
                <w:szCs w:val="20"/>
                <w:lang w:eastAsia="en-US"/>
              </w:rPr>
              <w:t>plateaux</w:t>
            </w:r>
            <w:r w:rsidRPr="00680650">
              <w:rPr>
                <w:sz w:val="20"/>
                <w:szCs w:val="20"/>
                <w:lang w:eastAsia="en-US"/>
              </w:rPr>
              <w:t xml:space="preserve"> dont la surface est plane mais plus élevée que les plaines. Ils encadrent les montagnes françaises.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Le relief joue un rôle important dans les activités humaines : les plaines sont bien plus    peuplées que les montagnes. </w:t>
            </w:r>
          </w:p>
        </w:tc>
      </w:tr>
    </w:tbl>
    <w:p w:rsidR="00680650" w:rsidRPr="00680650" w:rsidRDefault="00680650" w:rsidP="00680650">
      <w:pPr>
        <w:rPr>
          <w:sz w:val="20"/>
          <w:szCs w:val="20"/>
        </w:rPr>
      </w:pPr>
    </w:p>
    <w:p w:rsidR="00680650" w:rsidRPr="00680650" w:rsidRDefault="001353EF" w:rsidP="00680650">
      <w:pPr>
        <w:jc w:val="left"/>
        <w:rPr>
          <w:sz w:val="20"/>
          <w:szCs w:val="20"/>
        </w:rPr>
      </w:pPr>
      <w:r>
        <w:rPr>
          <w:sz w:val="20"/>
          <w:szCs w:val="20"/>
        </w:rPr>
        <w:pict>
          <v:roundrect id="_x0000_s1051" style="position:absolute;margin-left:13.5pt;margin-top:9.9pt;width:407.9pt;height:20.1pt;z-index:-251630592;v-text-anchor:middle" arcsize="10923f" fillcolor="#bfbfbf [2412]" stroked="f">
            <v:textbox style="mso-next-textbox:#_x0000_s1051">
              <w:txbxContent>
                <w:p w:rsidR="00680650" w:rsidRDefault="00680650" w:rsidP="00680650">
                  <w:pPr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680650" w:rsidRPr="00680650" w:rsidRDefault="00680650" w:rsidP="00680650">
      <w:pPr>
        <w:pStyle w:val="Paragraphedeliste"/>
        <w:numPr>
          <w:ilvl w:val="0"/>
          <w:numId w:val="5"/>
        </w:numPr>
        <w:spacing w:after="120"/>
        <w:rPr>
          <w:sz w:val="20"/>
          <w:szCs w:val="20"/>
        </w:rPr>
      </w:pPr>
      <w:r w:rsidRPr="00680650">
        <w:rPr>
          <w:b/>
          <w:sz w:val="20"/>
          <w:szCs w:val="20"/>
        </w:rPr>
        <w:t>Construis</w:t>
      </w:r>
      <w:r w:rsidRPr="00680650">
        <w:rPr>
          <w:sz w:val="20"/>
          <w:szCs w:val="20"/>
        </w:rPr>
        <w:t xml:space="preserve"> la carte mentale qui correspond à cette leçon de français.</w:t>
      </w:r>
    </w:p>
    <w:p w:rsidR="00680650" w:rsidRPr="00680650" w:rsidRDefault="00680650" w:rsidP="00680650">
      <w:pPr>
        <w:spacing w:after="120"/>
        <w:ind w:left="360"/>
        <w:rPr>
          <w:sz w:val="20"/>
          <w:szCs w:val="20"/>
        </w:rPr>
      </w:pPr>
    </w:p>
    <w:tbl>
      <w:tblPr>
        <w:tblStyle w:val="Grilledutableau"/>
        <w:tblW w:w="0" w:type="auto"/>
        <w:tblLook w:val="04A0"/>
      </w:tblPr>
      <w:tblGrid>
        <w:gridCol w:w="9212"/>
      </w:tblGrid>
      <w:tr w:rsidR="00680650" w:rsidRPr="00680650" w:rsidTr="00680650">
        <w:tc>
          <w:tcPr>
            <w:tcW w:w="9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0650" w:rsidRPr="00680650" w:rsidRDefault="00680650">
            <w:pPr>
              <w:spacing w:before="120"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680650">
              <w:rPr>
                <w:b/>
                <w:sz w:val="20"/>
                <w:szCs w:val="20"/>
                <w:lang w:eastAsia="en-US"/>
              </w:rPr>
              <w:t>Les mots contraires</w:t>
            </w:r>
          </w:p>
          <w:p w:rsidR="00680650" w:rsidRPr="00680650" w:rsidRDefault="00680650">
            <w:pPr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Les </w:t>
            </w:r>
            <w:r w:rsidRPr="00680650">
              <w:rPr>
                <w:b/>
                <w:sz w:val="20"/>
                <w:szCs w:val="20"/>
                <w:lang w:eastAsia="en-US"/>
              </w:rPr>
              <w:t>mots contraires</w:t>
            </w:r>
            <w:r w:rsidRPr="00680650">
              <w:rPr>
                <w:sz w:val="20"/>
                <w:szCs w:val="20"/>
                <w:lang w:eastAsia="en-US"/>
              </w:rPr>
              <w:t xml:space="preserve"> sont des mots qui ont de</w:t>
            </w:r>
            <w:r w:rsidR="002B76C6">
              <w:rPr>
                <w:sz w:val="20"/>
                <w:szCs w:val="20"/>
                <w:lang w:eastAsia="en-US"/>
              </w:rPr>
              <w:t>s</w:t>
            </w:r>
            <w:r w:rsidRPr="00680650">
              <w:rPr>
                <w:sz w:val="20"/>
                <w:szCs w:val="20"/>
                <w:lang w:eastAsia="en-US"/>
              </w:rPr>
              <w:t xml:space="preserve"> </w:t>
            </w:r>
            <w:r w:rsidRPr="00680650">
              <w:rPr>
                <w:b/>
                <w:sz w:val="20"/>
                <w:szCs w:val="20"/>
                <w:lang w:eastAsia="en-US"/>
              </w:rPr>
              <w:t>sens opposés</w:t>
            </w:r>
            <w:r w:rsidRPr="00680650">
              <w:rPr>
                <w:sz w:val="20"/>
                <w:szCs w:val="20"/>
                <w:lang w:eastAsia="en-US"/>
              </w:rPr>
              <w:t>.</w:t>
            </w:r>
          </w:p>
          <w:p w:rsidR="00680650" w:rsidRPr="00680650" w:rsidRDefault="00680650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680650">
              <w:rPr>
                <w:i/>
                <w:sz w:val="20"/>
                <w:szCs w:val="20"/>
                <w:lang w:eastAsia="en-US"/>
              </w:rPr>
              <w:t>Exemples : petit / grand, monter / descendre, la joie / la tristesse</w:t>
            </w:r>
          </w:p>
          <w:p w:rsidR="00680650" w:rsidRPr="00680650" w:rsidRDefault="00680650">
            <w:p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Les mots contraires ont obligatoirement </w:t>
            </w:r>
            <w:r w:rsidRPr="00680650">
              <w:rPr>
                <w:b/>
                <w:sz w:val="20"/>
                <w:szCs w:val="20"/>
                <w:lang w:eastAsia="en-US"/>
              </w:rPr>
              <w:t>la même nature</w:t>
            </w:r>
            <w:r w:rsidRPr="00680650">
              <w:rPr>
                <w:sz w:val="20"/>
                <w:szCs w:val="20"/>
                <w:lang w:eastAsia="en-US"/>
              </w:rPr>
              <w:t> : le contraire d’un nom est un autre nom, celui d’un adjectif est un adjectif, celui d’un verbe est un verbe...</w:t>
            </w:r>
          </w:p>
          <w:p w:rsidR="00680650" w:rsidRPr="00680650" w:rsidRDefault="00680650">
            <w:pPr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Pour former des mots contraires :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on peut prendre </w:t>
            </w:r>
            <w:r w:rsidRPr="00680650">
              <w:rPr>
                <w:b/>
                <w:sz w:val="20"/>
                <w:szCs w:val="20"/>
                <w:lang w:eastAsia="en-US"/>
              </w:rPr>
              <w:t>deux mots différents</w:t>
            </w:r>
            <w:r w:rsidRPr="00680650">
              <w:rPr>
                <w:sz w:val="20"/>
                <w:szCs w:val="20"/>
                <w:lang w:eastAsia="en-US"/>
              </w:rPr>
              <w:t>.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on peut placer </w:t>
            </w:r>
            <w:r w:rsidRPr="00680650">
              <w:rPr>
                <w:b/>
                <w:sz w:val="20"/>
                <w:szCs w:val="20"/>
                <w:lang w:eastAsia="en-US"/>
              </w:rPr>
              <w:t>un préfixe</w:t>
            </w:r>
            <w:r w:rsidRPr="00680650">
              <w:rPr>
                <w:sz w:val="20"/>
                <w:szCs w:val="20"/>
                <w:lang w:eastAsia="en-US"/>
              </w:rPr>
              <w:t xml:space="preserve"> devant le mot : in/</w:t>
            </w:r>
            <w:proofErr w:type="spellStart"/>
            <w:r w:rsidRPr="00680650">
              <w:rPr>
                <w:sz w:val="20"/>
                <w:szCs w:val="20"/>
                <w:lang w:eastAsia="en-US"/>
              </w:rPr>
              <w:t>im</w:t>
            </w:r>
            <w:proofErr w:type="spellEnd"/>
            <w:r w:rsidRPr="00680650">
              <w:rPr>
                <w:sz w:val="20"/>
                <w:szCs w:val="20"/>
                <w:lang w:eastAsia="en-US"/>
              </w:rPr>
              <w:t xml:space="preserve"> </w:t>
            </w:r>
            <w:r w:rsidRPr="00680650">
              <w:rPr>
                <w:i/>
                <w:sz w:val="20"/>
                <w:szCs w:val="20"/>
                <w:lang w:eastAsia="en-US"/>
              </w:rPr>
              <w:t>(imprudent)</w:t>
            </w:r>
            <w:r w:rsidRPr="00680650">
              <w:rPr>
                <w:sz w:val="20"/>
                <w:szCs w:val="20"/>
                <w:lang w:eastAsia="en-US"/>
              </w:rPr>
              <w:t xml:space="preserve">, mal </w:t>
            </w:r>
            <w:r w:rsidRPr="00680650">
              <w:rPr>
                <w:i/>
                <w:sz w:val="20"/>
                <w:szCs w:val="20"/>
                <w:lang w:eastAsia="en-US"/>
              </w:rPr>
              <w:t>(malheureux)</w:t>
            </w:r>
            <w:r w:rsidRPr="00680650">
              <w:rPr>
                <w:sz w:val="20"/>
                <w:szCs w:val="20"/>
                <w:lang w:eastAsia="en-US"/>
              </w:rPr>
              <w:t xml:space="preserve">, dé/dés </w:t>
            </w:r>
            <w:r w:rsidRPr="00680650">
              <w:rPr>
                <w:i/>
                <w:sz w:val="20"/>
                <w:szCs w:val="20"/>
                <w:lang w:eastAsia="en-US"/>
              </w:rPr>
              <w:t>(désobéir)</w:t>
            </w:r>
            <w:r w:rsidRPr="00680650">
              <w:rPr>
                <w:sz w:val="20"/>
                <w:szCs w:val="20"/>
                <w:lang w:eastAsia="en-US"/>
              </w:rPr>
              <w:t>.</w:t>
            </w:r>
          </w:p>
          <w:p w:rsidR="00680650" w:rsidRPr="00680650" w:rsidRDefault="00680650" w:rsidP="00680650">
            <w:pPr>
              <w:pStyle w:val="Paragraphedeliste"/>
              <w:numPr>
                <w:ilvl w:val="0"/>
                <w:numId w:val="7"/>
              </w:numPr>
              <w:spacing w:after="120"/>
              <w:rPr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t xml:space="preserve">on peut fabriquer </w:t>
            </w:r>
            <w:r w:rsidRPr="00680650">
              <w:rPr>
                <w:b/>
                <w:sz w:val="20"/>
                <w:szCs w:val="20"/>
                <w:lang w:eastAsia="en-US"/>
              </w:rPr>
              <w:t>une phrase négative</w:t>
            </w:r>
            <w:r w:rsidRPr="00680650">
              <w:rPr>
                <w:sz w:val="20"/>
                <w:szCs w:val="20"/>
                <w:lang w:eastAsia="en-US"/>
              </w:rPr>
              <w:t xml:space="preserve"> : </w:t>
            </w:r>
            <w:r w:rsidRPr="00680650">
              <w:rPr>
                <w:i/>
                <w:sz w:val="20"/>
                <w:szCs w:val="20"/>
                <w:lang w:eastAsia="en-US"/>
              </w:rPr>
              <w:t>Ma petite sœur n’est pas sage</w:t>
            </w:r>
            <w:r w:rsidRPr="00680650">
              <w:rPr>
                <w:sz w:val="20"/>
                <w:szCs w:val="20"/>
                <w:lang w:eastAsia="en-US"/>
              </w:rPr>
              <w:t>.</w:t>
            </w:r>
          </w:p>
          <w:p w:rsidR="00680650" w:rsidRPr="00680650" w:rsidRDefault="00680650">
            <w:pPr>
              <w:spacing w:after="120"/>
              <w:rPr>
                <w:b/>
                <w:i/>
                <w:sz w:val="20"/>
                <w:szCs w:val="20"/>
                <w:lang w:eastAsia="en-US"/>
              </w:rPr>
            </w:pPr>
            <w:r w:rsidRPr="00680650">
              <w:rPr>
                <w:sz w:val="20"/>
                <w:szCs w:val="20"/>
                <w:lang w:eastAsia="en-US"/>
              </w:rPr>
              <w:sym w:font="Wingdings" w:char="00D8"/>
            </w:r>
            <w:r w:rsidRPr="00680650">
              <w:rPr>
                <w:sz w:val="20"/>
                <w:szCs w:val="20"/>
                <w:lang w:eastAsia="en-US"/>
              </w:rPr>
              <w:t xml:space="preserve"> Dans le dictionnaire, les mots de sens contraires sont souvent indiqués avec l’abréviation </w:t>
            </w:r>
            <w:proofErr w:type="spellStart"/>
            <w:r w:rsidRPr="00680650">
              <w:rPr>
                <w:i/>
                <w:sz w:val="20"/>
                <w:szCs w:val="20"/>
                <w:lang w:eastAsia="en-US"/>
              </w:rPr>
              <w:t>contr</w:t>
            </w:r>
            <w:proofErr w:type="spellEnd"/>
            <w:r w:rsidRPr="00680650">
              <w:rPr>
                <w:i/>
                <w:sz w:val="20"/>
                <w:szCs w:val="20"/>
                <w:lang w:eastAsia="en-US"/>
              </w:rPr>
              <w:t>.</w:t>
            </w:r>
          </w:p>
        </w:tc>
      </w:tr>
    </w:tbl>
    <w:p w:rsidR="00680650" w:rsidRDefault="00680650" w:rsidP="00680650"/>
    <w:p w:rsidR="00680650" w:rsidRDefault="00680650" w:rsidP="00680650"/>
    <w:p w:rsidR="002F1332" w:rsidRDefault="002F1332" w:rsidP="002F1332"/>
    <w:sectPr w:rsidR="002F1332" w:rsidSect="001356AE">
      <w:footerReference w:type="default" r:id="rId8"/>
      <w:pgSz w:w="11906" w:h="16838"/>
      <w:pgMar w:top="1134" w:right="1418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9F8" w:rsidRDefault="009839F8" w:rsidP="00400999">
      <w:r>
        <w:separator/>
      </w:r>
    </w:p>
  </w:endnote>
  <w:endnote w:type="continuationSeparator" w:id="0">
    <w:p w:rsidR="009839F8" w:rsidRDefault="009839F8" w:rsidP="00400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99" w:rsidRPr="00400999" w:rsidRDefault="00400999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Fiche méthode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9F8" w:rsidRDefault="009839F8" w:rsidP="00400999">
      <w:r>
        <w:separator/>
      </w:r>
    </w:p>
  </w:footnote>
  <w:footnote w:type="continuationSeparator" w:id="0">
    <w:p w:rsidR="009839F8" w:rsidRDefault="009839F8" w:rsidP="004009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B6E8B"/>
    <w:multiLevelType w:val="hybridMultilevel"/>
    <w:tmpl w:val="AB80E86A"/>
    <w:lvl w:ilvl="0" w:tplc="184426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86D7E"/>
    <w:multiLevelType w:val="hybridMultilevel"/>
    <w:tmpl w:val="0CE27910"/>
    <w:lvl w:ilvl="0" w:tplc="BF6E8B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E6414"/>
    <w:multiLevelType w:val="hybridMultilevel"/>
    <w:tmpl w:val="571A0254"/>
    <w:lvl w:ilvl="0" w:tplc="38F0DA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250AEB"/>
    <w:multiLevelType w:val="hybridMultilevel"/>
    <w:tmpl w:val="43E8A668"/>
    <w:lvl w:ilvl="0" w:tplc="96A84B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A04"/>
    <w:rsid w:val="00034694"/>
    <w:rsid w:val="001117EF"/>
    <w:rsid w:val="001353EF"/>
    <w:rsid w:val="001356AE"/>
    <w:rsid w:val="001A190D"/>
    <w:rsid w:val="002112DF"/>
    <w:rsid w:val="00232C7F"/>
    <w:rsid w:val="002B76C6"/>
    <w:rsid w:val="002C4C96"/>
    <w:rsid w:val="002E7498"/>
    <w:rsid w:val="002F1332"/>
    <w:rsid w:val="0030358C"/>
    <w:rsid w:val="00340A71"/>
    <w:rsid w:val="0035252C"/>
    <w:rsid w:val="00370CC0"/>
    <w:rsid w:val="00400999"/>
    <w:rsid w:val="00413C25"/>
    <w:rsid w:val="004348DD"/>
    <w:rsid w:val="00491A04"/>
    <w:rsid w:val="0053179A"/>
    <w:rsid w:val="00680650"/>
    <w:rsid w:val="006E6A2F"/>
    <w:rsid w:val="006E798E"/>
    <w:rsid w:val="00710DC4"/>
    <w:rsid w:val="00784101"/>
    <w:rsid w:val="00884A36"/>
    <w:rsid w:val="00946E41"/>
    <w:rsid w:val="00964EAC"/>
    <w:rsid w:val="009839F8"/>
    <w:rsid w:val="009B0B12"/>
    <w:rsid w:val="009B4D82"/>
    <w:rsid w:val="00AE427A"/>
    <w:rsid w:val="00B60C4B"/>
    <w:rsid w:val="00B77FEC"/>
    <w:rsid w:val="00BA488C"/>
    <w:rsid w:val="00C32947"/>
    <w:rsid w:val="00DF67BD"/>
    <w:rsid w:val="00E51418"/>
    <w:rsid w:val="00F05108"/>
    <w:rsid w:val="00F17418"/>
    <w:rsid w:val="00FA0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9" type="connector" idref="#_x0000_s1037"/>
        <o:r id="V:Rule10" type="connector" idref="#_x0000_s1045"/>
        <o:r id="V:Rule11" type="connector" idref="#_x0000_s1036"/>
        <o:r id="V:Rule12" type="connector" idref="#_x0000_s1035"/>
        <o:r id="V:Rule13" type="connector" idref="#_x0000_s1030"/>
        <o:r id="V:Rule14" type="connector" idref="#_x0000_s1044"/>
        <o:r id="V:Rule15" type="connector" idref="#_x0000_s1041"/>
        <o:r id="V:Rule16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32"/>
    <w:pPr>
      <w:spacing w:after="0" w:line="240" w:lineRule="auto"/>
      <w:jc w:val="both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91A04"/>
    <w:pPr>
      <w:keepNext/>
      <w:keepLines/>
      <w:spacing w:after="240"/>
      <w:jc w:val="center"/>
      <w:outlineLvl w:val="0"/>
    </w:pPr>
    <w:rPr>
      <w:rFonts w:eastAsiaTheme="majorEastAsia" w:cstheme="majorBidi"/>
      <w:bCs/>
      <w:sz w:val="4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91A0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91A04"/>
    <w:rPr>
      <w:rFonts w:ascii="Arial" w:eastAsiaTheme="majorEastAsia" w:hAnsi="Arial" w:cstheme="majorBidi"/>
      <w:bCs/>
      <w:sz w:val="40"/>
      <w:szCs w:val="28"/>
      <w:lang w:eastAsia="fr-FR"/>
    </w:rPr>
  </w:style>
  <w:style w:type="character" w:styleId="lev">
    <w:name w:val="Strong"/>
    <w:basedOn w:val="Policepardfaut"/>
    <w:uiPriority w:val="22"/>
    <w:qFormat/>
    <w:rsid w:val="00491A04"/>
    <w:rPr>
      <w:b/>
      <w:bCs/>
    </w:rPr>
  </w:style>
  <w:style w:type="table" w:styleId="Grilledutableau">
    <w:name w:val="Table Grid"/>
    <w:basedOn w:val="TableauNormal"/>
    <w:uiPriority w:val="59"/>
    <w:rsid w:val="002F1332"/>
    <w:pPr>
      <w:spacing w:after="0" w:line="240" w:lineRule="auto"/>
    </w:pPr>
    <w:rPr>
      <w:rFonts w:asciiTheme="minorHAnsi" w:hAnsiTheme="minorHAnsi"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F13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1332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4009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00999"/>
    <w:rPr>
      <w:rFonts w:ascii="Arial" w:eastAsiaTheme="minorEastAsia" w:hAnsi="Arial" w:cstheme="minorBidi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4009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00999"/>
    <w:rPr>
      <w:rFonts w:ascii="Arial" w:eastAsiaTheme="minorEastAsia" w:hAnsi="Arial" w:cstheme="minorBid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0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526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</cp:revision>
  <dcterms:created xsi:type="dcterms:W3CDTF">2018-05-29T15:18:00Z</dcterms:created>
  <dcterms:modified xsi:type="dcterms:W3CDTF">2018-05-29T15:18:00Z</dcterms:modified>
</cp:coreProperties>
</file>